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03"/>
        <w:gridCol w:w="7287"/>
      </w:tblGrid>
      <w:tr w:rsidR="00D35C2F" w:rsidRPr="0092527A" w14:paraId="7718D571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CBB113E" w14:textId="77777777" w:rsidR="00D35C2F" w:rsidRPr="000871FD" w:rsidRDefault="00D35C2F" w:rsidP="0092527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0871FD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915FE6" w14:textId="77777777" w:rsidR="00CC6D49" w:rsidRPr="00A3749A" w:rsidRDefault="00C74476" w:rsidP="004F172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745723">
              <w:rPr>
                <w:rFonts w:ascii="Times New Roman" w:hAnsi="Times New Roman"/>
              </w:rPr>
              <w:t xml:space="preserve">Protocolo nº </w:t>
            </w:r>
            <w:r w:rsidR="00E713EC" w:rsidRPr="00485E89">
              <w:rPr>
                <w:rFonts w:ascii="Times New Roman" w:hAnsi="Times New Roman"/>
              </w:rPr>
              <w:t xml:space="preserve">998412/2019 </w:t>
            </w:r>
            <w:r w:rsidRPr="00745723">
              <w:rPr>
                <w:rFonts w:ascii="Times New Roman" w:hAnsi="Times New Roman"/>
              </w:rPr>
              <w:t xml:space="preserve">– Recurso em </w:t>
            </w:r>
            <w:r>
              <w:rPr>
                <w:rFonts w:ascii="Times New Roman" w:hAnsi="Times New Roman"/>
              </w:rPr>
              <w:t>p</w:t>
            </w:r>
            <w:r w:rsidRPr="00745723">
              <w:rPr>
                <w:rFonts w:ascii="Times New Roman" w:hAnsi="Times New Roman"/>
              </w:rPr>
              <w:t>roc</w:t>
            </w:r>
            <w:r w:rsidR="00E713EC">
              <w:rPr>
                <w:rFonts w:ascii="Times New Roman" w:hAnsi="Times New Roman"/>
              </w:rPr>
              <w:t>esso de fiscalização do CAU/R</w:t>
            </w:r>
            <w:r>
              <w:rPr>
                <w:rFonts w:ascii="Times New Roman" w:hAnsi="Times New Roman"/>
              </w:rPr>
              <w:t>S, Interessada:</w:t>
            </w:r>
            <w:r w:rsidRPr="00745723">
              <w:rPr>
                <w:rFonts w:ascii="Times New Roman" w:hAnsi="Times New Roman"/>
              </w:rPr>
              <w:t xml:space="preserve"> PJ </w:t>
            </w:r>
            <w:r w:rsidR="00E713EC">
              <w:rPr>
                <w:rFonts w:ascii="Times New Roman" w:hAnsi="Times New Roman"/>
              </w:rPr>
              <w:t>Graphium</w:t>
            </w:r>
            <w:r w:rsidR="004F1725">
              <w:rPr>
                <w:rFonts w:ascii="Times New Roman" w:hAnsi="Times New Roman"/>
              </w:rPr>
              <w:t xml:space="preserve"> </w:t>
            </w:r>
            <w:r w:rsidR="000920CB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Arquitetura e</w:t>
            </w:r>
            <w:r w:rsidR="004F1725" w:rsidRPr="00C200A5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 Engenharia Ltda</w:t>
            </w:r>
          </w:p>
        </w:tc>
      </w:tr>
      <w:tr w:rsidR="00D35C2F" w:rsidRPr="0092527A" w14:paraId="0903AC6A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EC1368E" w14:textId="77777777" w:rsidR="00D35C2F" w:rsidRPr="000871FD" w:rsidRDefault="00D35C2F" w:rsidP="00D35C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0871FD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INTERESSADO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56ABA5" w14:textId="77777777" w:rsidR="00D35C2F" w:rsidRPr="00A3749A" w:rsidRDefault="0092527A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A3749A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Presidência do CAU/BR</w:t>
            </w:r>
          </w:p>
        </w:tc>
      </w:tr>
      <w:tr w:rsidR="00D35C2F" w:rsidRPr="0092527A" w14:paraId="096D5846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CFA1F52" w14:textId="77777777" w:rsidR="00D35C2F" w:rsidRPr="000871FD" w:rsidRDefault="00D35C2F" w:rsidP="00D35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0871FD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ASSUNTO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2906B33" w14:textId="77777777" w:rsidR="00D35C2F" w:rsidRPr="00A3749A" w:rsidRDefault="00473B45" w:rsidP="00E713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>
              <w:rPr>
                <w:rFonts w:ascii="Times New Roman" w:hAnsi="Times New Roman"/>
                <w:bCs/>
              </w:rPr>
              <w:t xml:space="preserve">Ordem do dia nº </w:t>
            </w:r>
            <w:r w:rsidR="00522113">
              <w:rPr>
                <w:rFonts w:ascii="Times New Roman" w:hAnsi="Times New Roman"/>
                <w:bCs/>
              </w:rPr>
              <w:t>1</w:t>
            </w:r>
            <w:r w:rsidR="00E713EC">
              <w:rPr>
                <w:rFonts w:ascii="Times New Roman" w:hAnsi="Times New Roman"/>
                <w:bCs/>
              </w:rPr>
              <w:t>1</w:t>
            </w:r>
            <w:r w:rsidR="00D35C2F" w:rsidRPr="00A7588B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="00D35C2F" w:rsidRPr="00A3749A">
              <w:rPr>
                <w:rFonts w:ascii="Times New Roman" w:hAnsi="Times New Roman"/>
                <w:bCs/>
              </w:rPr>
              <w:t xml:space="preserve">da </w:t>
            </w:r>
            <w:r w:rsidR="00A7588B">
              <w:rPr>
                <w:rFonts w:ascii="Times New Roman" w:hAnsi="Times New Roman"/>
                <w:bCs/>
              </w:rPr>
              <w:t>97</w:t>
            </w:r>
            <w:r w:rsidR="00D35C2F" w:rsidRPr="00A3749A">
              <w:rPr>
                <w:rFonts w:ascii="Times New Roman" w:hAnsi="Times New Roman"/>
                <w:bCs/>
              </w:rPr>
              <w:t>ª Reunião Ordinária da CEP-CAU/BR</w:t>
            </w:r>
          </w:p>
        </w:tc>
      </w:tr>
    </w:tbl>
    <w:p w14:paraId="42E0399D" w14:textId="77777777" w:rsidR="00C15C1C" w:rsidRPr="000871FD" w:rsidRDefault="00CC6D49" w:rsidP="004979F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color w:val="auto"/>
          <w:lang w:eastAsia="pt-BR"/>
        </w:rPr>
      </w:pPr>
      <w:r w:rsidRPr="000871FD">
        <w:rPr>
          <w:rFonts w:ascii="Times New Roman" w:eastAsia="Times New Roman" w:hAnsi="Times New Roman" w:cs="Times New Roman"/>
          <w:smallCaps/>
          <w:color w:val="auto"/>
          <w:lang w:eastAsia="pt-BR"/>
        </w:rPr>
        <w:t xml:space="preserve">DELIBERAÇÃO Nº </w:t>
      </w:r>
      <w:r w:rsidR="00271186" w:rsidRPr="000871FD">
        <w:rPr>
          <w:rFonts w:ascii="Times New Roman" w:eastAsia="Times New Roman" w:hAnsi="Times New Roman" w:cs="Times New Roman"/>
          <w:smallCaps/>
          <w:color w:val="auto"/>
          <w:lang w:eastAsia="pt-BR"/>
        </w:rPr>
        <w:t>0</w:t>
      </w:r>
      <w:r w:rsidR="00A7588B" w:rsidRPr="000871FD">
        <w:rPr>
          <w:rFonts w:ascii="Times New Roman" w:eastAsia="Times New Roman" w:hAnsi="Times New Roman" w:cs="Times New Roman"/>
          <w:smallCaps/>
          <w:color w:val="auto"/>
          <w:lang w:eastAsia="pt-BR"/>
        </w:rPr>
        <w:t>4</w:t>
      </w:r>
      <w:r w:rsidR="00E713EC" w:rsidRPr="000871FD">
        <w:rPr>
          <w:rFonts w:ascii="Times New Roman" w:eastAsia="Times New Roman" w:hAnsi="Times New Roman" w:cs="Times New Roman"/>
          <w:smallCaps/>
          <w:color w:val="auto"/>
          <w:lang w:eastAsia="pt-BR"/>
        </w:rPr>
        <w:t>6</w:t>
      </w:r>
      <w:r w:rsidR="00D35C2F" w:rsidRPr="000871FD">
        <w:rPr>
          <w:rFonts w:ascii="Times New Roman" w:eastAsia="Times New Roman" w:hAnsi="Times New Roman" w:cs="Times New Roman"/>
          <w:smallCaps/>
          <w:color w:val="auto"/>
          <w:lang w:eastAsia="pt-BR"/>
        </w:rPr>
        <w:t>/</w:t>
      </w:r>
      <w:r w:rsidR="00C365DC" w:rsidRPr="000871FD">
        <w:rPr>
          <w:rFonts w:ascii="Times New Roman" w:eastAsia="Times New Roman" w:hAnsi="Times New Roman" w:cs="Times New Roman"/>
          <w:smallCaps/>
          <w:color w:val="auto"/>
          <w:lang w:eastAsia="pt-BR"/>
        </w:rPr>
        <w:t>2020</w:t>
      </w:r>
      <w:r w:rsidR="00D35C2F" w:rsidRPr="000871FD">
        <w:rPr>
          <w:rFonts w:ascii="Times New Roman" w:eastAsia="Times New Roman" w:hAnsi="Times New Roman" w:cs="Times New Roman"/>
          <w:smallCaps/>
          <w:color w:val="auto"/>
          <w:lang w:eastAsia="pt-BR"/>
        </w:rPr>
        <w:t xml:space="preserve"> – C</w:t>
      </w:r>
      <w:r w:rsidR="00C365DC" w:rsidRPr="000871FD">
        <w:rPr>
          <w:rFonts w:ascii="Times New Roman" w:eastAsia="Times New Roman" w:hAnsi="Times New Roman" w:cs="Times New Roman"/>
          <w:smallCaps/>
          <w:color w:val="auto"/>
          <w:lang w:eastAsia="pt-BR"/>
        </w:rPr>
        <w:t>EP</w:t>
      </w:r>
      <w:r w:rsidR="00D35C2F" w:rsidRPr="000871FD">
        <w:rPr>
          <w:rFonts w:ascii="Times New Roman" w:eastAsia="Times New Roman" w:hAnsi="Times New Roman" w:cs="Times New Roman"/>
          <w:smallCaps/>
          <w:color w:val="auto"/>
          <w:lang w:eastAsia="pt-BR"/>
        </w:rPr>
        <w:t>-CAU/BR</w:t>
      </w:r>
    </w:p>
    <w:p w14:paraId="2F0F211D" w14:textId="77777777" w:rsidR="00C15C1C" w:rsidRPr="00A3749A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  <w:lang w:eastAsia="pt-BR"/>
        </w:rPr>
      </w:pPr>
      <w:r w:rsidRPr="00A3749A">
        <w:rPr>
          <w:rFonts w:ascii="Times New Roman" w:eastAsia="Cambria" w:hAnsi="Times New Roman" w:cs="Times New Roman"/>
          <w:color w:val="auto"/>
          <w:lang w:eastAsia="pt-BR"/>
        </w:rPr>
        <w:t>A COMISSÃO DE EXERCÍCIO PROFISSIONAL – CEP</w:t>
      </w:r>
      <w:r w:rsidRPr="00A3749A">
        <w:rPr>
          <w:rFonts w:ascii="Times New Roman" w:eastAsia="Cambria" w:hAnsi="Times New Roman" w:cs="Times New Roman"/>
          <w:smallCaps/>
          <w:color w:val="auto"/>
          <w:lang w:eastAsia="pt-BR"/>
        </w:rPr>
        <w:t>-CAU/BR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 xml:space="preserve">, reunida ordinariamente por meio de videoconferência, nos dias </w:t>
      </w:r>
      <w:r w:rsidR="00A7588B">
        <w:rPr>
          <w:rFonts w:ascii="Times New Roman" w:eastAsia="Cambria" w:hAnsi="Times New Roman" w:cs="Times New Roman"/>
          <w:color w:val="auto"/>
          <w:lang w:eastAsia="pt-BR"/>
        </w:rPr>
        <w:t>10</w:t>
      </w:r>
      <w:r w:rsidR="00420CBA">
        <w:rPr>
          <w:rFonts w:ascii="Times New Roman" w:eastAsia="Cambria" w:hAnsi="Times New Roman" w:cs="Times New Roman"/>
          <w:color w:val="auto"/>
          <w:lang w:eastAsia="pt-BR"/>
        </w:rPr>
        <w:t>,</w:t>
      </w:r>
      <w:r w:rsidR="00A7588B">
        <w:rPr>
          <w:rFonts w:ascii="Times New Roman" w:eastAsia="Cambria" w:hAnsi="Times New Roman" w:cs="Times New Roman"/>
          <w:color w:val="auto"/>
          <w:lang w:eastAsia="pt-BR"/>
        </w:rPr>
        <w:t xml:space="preserve"> 11 </w:t>
      </w:r>
      <w:r w:rsidR="00420CBA">
        <w:rPr>
          <w:rFonts w:ascii="Times New Roman" w:eastAsia="Cambria" w:hAnsi="Times New Roman" w:cs="Times New Roman"/>
          <w:color w:val="auto"/>
          <w:lang w:eastAsia="pt-BR"/>
        </w:rPr>
        <w:t xml:space="preserve">e 14 </w:t>
      </w:r>
      <w:r w:rsidR="00A7588B">
        <w:rPr>
          <w:rFonts w:ascii="Times New Roman" w:eastAsia="Cambria" w:hAnsi="Times New Roman" w:cs="Times New Roman"/>
          <w:color w:val="auto"/>
          <w:lang w:eastAsia="pt-BR"/>
        </w:rPr>
        <w:t xml:space="preserve">de setembro 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>de</w:t>
      </w:r>
      <w:r w:rsidR="00AF168C" w:rsidRPr="00A3749A">
        <w:rPr>
          <w:rFonts w:ascii="Times New Roman" w:eastAsia="Cambria" w:hAnsi="Times New Roman" w:cs="Times New Roman"/>
          <w:color w:val="auto"/>
          <w:lang w:eastAsia="pt-BR"/>
        </w:rPr>
        <w:t xml:space="preserve"> 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>2020, no uso das competências que lhe conferem os artigos 97 e 101 do Regimento Interno do CAU/BR, após análise do assunto em epígrafe, e</w:t>
      </w:r>
    </w:p>
    <w:p w14:paraId="727630A5" w14:textId="77777777" w:rsidR="00C15C1C" w:rsidRPr="00A3749A" w:rsidRDefault="00C15C1C" w:rsidP="00E5344D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3B352559" w14:textId="77777777" w:rsidR="00C74476" w:rsidRPr="00440649" w:rsidRDefault="00C74476" w:rsidP="00C74476">
      <w:pPr>
        <w:jc w:val="both"/>
        <w:rPr>
          <w:rFonts w:ascii="Times New Roman" w:hAnsi="Times New Roman"/>
          <w:lang w:eastAsia="pt-BR"/>
        </w:rPr>
      </w:pPr>
      <w:r w:rsidRPr="00440649">
        <w:rPr>
          <w:rFonts w:ascii="Times New Roman" w:hAnsi="Times New Roman"/>
          <w:lang w:eastAsia="pt-BR"/>
        </w:rPr>
        <w:t>Considerando o relatório e voto fundamentado d</w:t>
      </w:r>
      <w:r w:rsidR="00E713EC">
        <w:rPr>
          <w:rFonts w:ascii="Times New Roman" w:hAnsi="Times New Roman"/>
          <w:lang w:eastAsia="pt-BR"/>
        </w:rPr>
        <w:t>a relatora</w:t>
      </w:r>
      <w:r w:rsidRPr="00440649">
        <w:rPr>
          <w:rFonts w:ascii="Times New Roman" w:hAnsi="Times New Roman"/>
          <w:lang w:eastAsia="pt-BR"/>
        </w:rPr>
        <w:t xml:space="preserve"> </w:t>
      </w:r>
      <w:r w:rsidR="00E713EC">
        <w:rPr>
          <w:rFonts w:ascii="Times New Roman" w:hAnsi="Times New Roman"/>
          <w:lang w:eastAsia="pt-BR"/>
        </w:rPr>
        <w:t>no âmbito da</w:t>
      </w:r>
      <w:r w:rsidRPr="00440649">
        <w:rPr>
          <w:rFonts w:ascii="Times New Roman" w:hAnsi="Times New Roman"/>
          <w:lang w:eastAsia="pt-BR"/>
        </w:rPr>
        <w:t xml:space="preserve"> CEP-CAU/BR, conselhei</w:t>
      </w:r>
      <w:r>
        <w:rPr>
          <w:rFonts w:ascii="Times New Roman" w:hAnsi="Times New Roman"/>
          <w:lang w:eastAsia="pt-BR"/>
        </w:rPr>
        <w:t xml:space="preserve">ra </w:t>
      </w:r>
      <w:r w:rsidRPr="007B68A5">
        <w:rPr>
          <w:rFonts w:ascii="Times New Roman" w:eastAsia="Cambria" w:hAnsi="Times New Roman" w:cs="Times New Roman"/>
          <w:snapToGrid w:val="0"/>
          <w:color w:val="000000"/>
        </w:rPr>
        <w:t>Patrícia Silva Luz de Macedo</w:t>
      </w:r>
      <w:r>
        <w:rPr>
          <w:rFonts w:ascii="Times New Roman" w:eastAsia="Cambria" w:hAnsi="Times New Roman" w:cs="Times New Roman"/>
          <w:snapToGrid w:val="0"/>
          <w:color w:val="000000"/>
        </w:rPr>
        <w:t xml:space="preserve">, </w:t>
      </w:r>
      <w:r w:rsidRPr="00440649">
        <w:rPr>
          <w:rFonts w:ascii="Times New Roman" w:hAnsi="Times New Roman"/>
          <w:lang w:eastAsia="pt-BR"/>
        </w:rPr>
        <w:t xml:space="preserve">apresentado </w:t>
      </w:r>
      <w:r>
        <w:rPr>
          <w:rFonts w:ascii="Times New Roman" w:hAnsi="Times New Roman"/>
          <w:lang w:eastAsia="pt-BR"/>
        </w:rPr>
        <w:t xml:space="preserve">nesta reunião </w:t>
      </w:r>
      <w:r w:rsidRPr="00440649">
        <w:rPr>
          <w:rFonts w:ascii="Times New Roman" w:hAnsi="Times New Roman"/>
          <w:lang w:eastAsia="pt-BR"/>
        </w:rPr>
        <w:t>à Comissão.</w:t>
      </w:r>
    </w:p>
    <w:p w14:paraId="00E6A778" w14:textId="77777777" w:rsidR="00C15C1C" w:rsidRPr="007B68A5" w:rsidRDefault="00C15C1C" w:rsidP="005D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7B68A5">
        <w:rPr>
          <w:rFonts w:ascii="Times New Roman" w:eastAsia="Times New Roman" w:hAnsi="Times New Roman" w:cs="Times New Roman"/>
          <w:b/>
          <w:color w:val="auto"/>
          <w:lang w:eastAsia="pt-BR"/>
        </w:rPr>
        <w:t>DELIBEROU:</w:t>
      </w:r>
    </w:p>
    <w:p w14:paraId="2BB35BCB" w14:textId="77777777" w:rsidR="00C15C1C" w:rsidRPr="005D0D8C" w:rsidRDefault="00C15C1C" w:rsidP="00C7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1AD5533D" w14:textId="77777777" w:rsidR="00C74476" w:rsidRPr="00F07EBE" w:rsidRDefault="00C74476" w:rsidP="00C74476">
      <w:pPr>
        <w:spacing w:after="120" w:line="240" w:lineRule="auto"/>
        <w:jc w:val="both"/>
        <w:rPr>
          <w:rFonts w:ascii="Times New Roman" w:hAnsi="Times New Roman"/>
        </w:rPr>
      </w:pPr>
      <w:bookmarkStart w:id="0" w:name="_Hlk42511609"/>
      <w:r w:rsidRPr="00F07EB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F07EB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07EBE">
        <w:rPr>
          <w:rFonts w:ascii="Times New Roman" w:hAnsi="Times New Roman"/>
        </w:rPr>
        <w:t>Acompanhar o Relatório e Voto Fundamentado d</w:t>
      </w:r>
      <w:r>
        <w:rPr>
          <w:rFonts w:ascii="Times New Roman" w:hAnsi="Times New Roman"/>
        </w:rPr>
        <w:t>a</w:t>
      </w:r>
      <w:r w:rsidRPr="00F07EBE">
        <w:rPr>
          <w:rFonts w:ascii="Times New Roman" w:hAnsi="Times New Roman"/>
        </w:rPr>
        <w:t xml:space="preserve"> conselheir</w:t>
      </w:r>
      <w:r>
        <w:rPr>
          <w:rFonts w:ascii="Times New Roman" w:hAnsi="Times New Roman"/>
        </w:rPr>
        <w:t>a</w:t>
      </w:r>
      <w:r w:rsidRPr="00F07EBE">
        <w:rPr>
          <w:rFonts w:ascii="Times New Roman" w:hAnsi="Times New Roman"/>
        </w:rPr>
        <w:t xml:space="preserve"> relator</w:t>
      </w:r>
      <w:r>
        <w:rPr>
          <w:rFonts w:ascii="Times New Roman" w:hAnsi="Times New Roman"/>
        </w:rPr>
        <w:t xml:space="preserve">a </w:t>
      </w:r>
      <w:r w:rsidRPr="00F07EBE">
        <w:rPr>
          <w:rFonts w:ascii="Times New Roman" w:hAnsi="Times New Roman"/>
        </w:rPr>
        <w:t>no âmbito da CEP-CAU/BR</w:t>
      </w:r>
      <w:r>
        <w:rPr>
          <w:rFonts w:ascii="Times New Roman" w:hAnsi="Times New Roman"/>
        </w:rPr>
        <w:t xml:space="preserve">, </w:t>
      </w:r>
      <w:r w:rsidRPr="007B68A5">
        <w:rPr>
          <w:rFonts w:ascii="Times New Roman" w:eastAsia="Cambria" w:hAnsi="Times New Roman" w:cs="Times New Roman"/>
          <w:snapToGrid w:val="0"/>
          <w:color w:val="000000"/>
        </w:rPr>
        <w:t>Patrícia Silva Luz de Macedo</w:t>
      </w:r>
      <w:r>
        <w:rPr>
          <w:rFonts w:ascii="Times New Roman" w:hAnsi="Times New Roman"/>
        </w:rPr>
        <w:t xml:space="preserve">, </w:t>
      </w:r>
      <w:r w:rsidRPr="00F07EBE">
        <w:rPr>
          <w:rFonts w:ascii="Times New Roman" w:hAnsi="Times New Roman"/>
        </w:rPr>
        <w:t>no sentido de recomendar ao Plenário do CAU/BR:</w:t>
      </w:r>
    </w:p>
    <w:p w14:paraId="04E71DFF" w14:textId="77777777" w:rsidR="00C74476" w:rsidRPr="00F07EBE" w:rsidRDefault="00C74476" w:rsidP="00C7447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F07EBE">
        <w:rPr>
          <w:rFonts w:ascii="Times New Roman" w:hAnsi="Times New Roman"/>
        </w:rPr>
        <w:t>a)</w:t>
      </w:r>
      <w:r w:rsidRPr="00F07EBE">
        <w:rPr>
          <w:rFonts w:ascii="Times New Roman" w:hAnsi="Times New Roman"/>
        </w:rPr>
        <w:tab/>
      </w:r>
      <w:r w:rsidR="004F1725">
        <w:rPr>
          <w:rFonts w:ascii="Times New Roman" w:hAnsi="Times New Roman"/>
        </w:rPr>
        <w:t xml:space="preserve">NÃO </w:t>
      </w:r>
      <w:r w:rsidRPr="00F07EBE">
        <w:rPr>
          <w:rFonts w:ascii="Times New Roman" w:hAnsi="Times New Roman"/>
        </w:rPr>
        <w:t xml:space="preserve">DAR PROVIMENTO ao recurso, </w:t>
      </w:r>
      <w:r w:rsidR="004F1725">
        <w:rPr>
          <w:rFonts w:ascii="Times New Roman" w:hAnsi="Times New Roman"/>
        </w:rPr>
        <w:t xml:space="preserve">mantendo </w:t>
      </w:r>
      <w:r w:rsidRPr="00F07EBE">
        <w:rPr>
          <w:rFonts w:ascii="Times New Roman" w:hAnsi="Times New Roman"/>
        </w:rPr>
        <w:t>o auto de infração e a multa; e</w:t>
      </w:r>
    </w:p>
    <w:p w14:paraId="31767EC4" w14:textId="77777777" w:rsidR="004F1725" w:rsidRDefault="00C74476" w:rsidP="004F1725">
      <w:pPr>
        <w:spacing w:after="120" w:line="240" w:lineRule="auto"/>
        <w:ind w:left="705" w:hanging="705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>
        <w:rPr>
          <w:rFonts w:ascii="Times New Roman" w:hAnsi="Times New Roman"/>
        </w:rPr>
        <w:t xml:space="preserve">     b)</w:t>
      </w:r>
      <w:r>
        <w:rPr>
          <w:rFonts w:ascii="Times New Roman" w:hAnsi="Times New Roman"/>
        </w:rPr>
        <w:tab/>
      </w:r>
      <w:r w:rsidR="004F1725">
        <w:rPr>
          <w:rFonts w:ascii="Times New Roman" w:hAnsi="Times New Roman"/>
        </w:rPr>
        <w:t>remeter a</w:t>
      </w:r>
      <w:r>
        <w:rPr>
          <w:rFonts w:ascii="Times New Roman" w:hAnsi="Times New Roman"/>
        </w:rPr>
        <w:t xml:space="preserve"> decisão </w:t>
      </w:r>
      <w:r w:rsidRPr="00F07EBE">
        <w:rPr>
          <w:rFonts w:ascii="Times New Roman" w:hAnsi="Times New Roman"/>
        </w:rPr>
        <w:t>ao Conselho de Arquitetura e Urbanismo d</w:t>
      </w:r>
      <w:r>
        <w:rPr>
          <w:rFonts w:ascii="Times New Roman" w:hAnsi="Times New Roman"/>
        </w:rPr>
        <w:t xml:space="preserve">o </w:t>
      </w:r>
      <w:r w:rsidR="00E713EC">
        <w:rPr>
          <w:rFonts w:ascii="Times New Roman" w:hAnsi="Times New Roman"/>
        </w:rPr>
        <w:t>Rio Grande do Sul</w:t>
      </w:r>
      <w:r w:rsidR="00E713EC" w:rsidRPr="00F07EBE">
        <w:rPr>
          <w:rFonts w:ascii="Times New Roman" w:hAnsi="Times New Roman"/>
        </w:rPr>
        <w:t xml:space="preserve"> (CAU/</w:t>
      </w:r>
      <w:r w:rsidR="00E713EC">
        <w:rPr>
          <w:rFonts w:ascii="Times New Roman" w:hAnsi="Times New Roman"/>
        </w:rPr>
        <w:t>RS</w:t>
      </w:r>
      <w:r w:rsidR="00E713EC" w:rsidRPr="00F07EBE">
        <w:rPr>
          <w:rFonts w:ascii="Times New Roman" w:hAnsi="Times New Roman"/>
        </w:rPr>
        <w:t xml:space="preserve">) </w:t>
      </w:r>
      <w:r w:rsidRPr="00F07EBE">
        <w:rPr>
          <w:rFonts w:ascii="Times New Roman" w:hAnsi="Times New Roman"/>
        </w:rPr>
        <w:t xml:space="preserve">para </w:t>
      </w:r>
      <w:r w:rsidR="004F1725">
        <w:rPr>
          <w:rFonts w:ascii="Times New Roman" w:eastAsia="Times New Roman" w:hAnsi="Times New Roman" w:cs="Times New Roman"/>
          <w:color w:val="auto"/>
          <w:lang w:eastAsia="pt-BR"/>
        </w:rPr>
        <w:t>as providências cabíveis e execução das ações previstas no art. 33 da Resolução CAU/BR nº 22, de 2012</w:t>
      </w:r>
      <w:r w:rsidR="004F1725" w:rsidRPr="002C574F">
        <w:rPr>
          <w:rFonts w:ascii="Times New Roman" w:eastAsia="Times New Roman" w:hAnsi="Times New Roman" w:cs="Times New Roman"/>
          <w:color w:val="auto"/>
          <w:lang w:eastAsia="pt-BR"/>
        </w:rPr>
        <w:t>.</w:t>
      </w:r>
    </w:p>
    <w:p w14:paraId="29E9ED19" w14:textId="77777777" w:rsidR="00C74476" w:rsidRDefault="00C74476" w:rsidP="004F1725">
      <w:pPr>
        <w:spacing w:after="120" w:line="240" w:lineRule="auto"/>
        <w:ind w:left="705" w:hanging="705"/>
        <w:jc w:val="both"/>
        <w:rPr>
          <w:rFonts w:ascii="Times New Roman" w:eastAsia="Cambria" w:hAnsi="Times New Roman" w:cs="Times New Roman"/>
          <w:color w:val="auto"/>
        </w:rPr>
      </w:pPr>
      <w:r w:rsidRPr="00607C18">
        <w:rPr>
          <w:rFonts w:ascii="Times New Roman" w:hAnsi="Times New Roman"/>
          <w:bCs/>
          <w:lang w:eastAsia="pt-BR"/>
        </w:rPr>
        <w:t>2</w:t>
      </w:r>
      <w:r>
        <w:rPr>
          <w:rFonts w:ascii="Times New Roman" w:hAnsi="Times New Roman"/>
          <w:bCs/>
          <w:lang w:eastAsia="pt-BR"/>
        </w:rPr>
        <w:t xml:space="preserve"> </w:t>
      </w:r>
      <w:r w:rsidRPr="00607C18">
        <w:rPr>
          <w:rFonts w:ascii="Times New Roman" w:hAnsi="Times New Roman"/>
          <w:bCs/>
          <w:lang w:eastAsia="pt-BR"/>
        </w:rPr>
        <w:t>- Encaminhar</w:t>
      </w:r>
      <w:bookmarkEnd w:id="0"/>
      <w:r w:rsidR="00914948" w:rsidRPr="00C74476">
        <w:rPr>
          <w:rFonts w:ascii="Times New Roman" w:eastAsia="Cambria" w:hAnsi="Times New Roman" w:cs="Times New Roman"/>
          <w:color w:val="auto"/>
        </w:rPr>
        <w:t xml:space="preserve"> à </w:t>
      </w:r>
      <w:r w:rsidRPr="00C74476">
        <w:rPr>
          <w:rFonts w:ascii="Times New Roman" w:eastAsia="Cambria" w:hAnsi="Times New Roman" w:cs="Times New Roman"/>
          <w:color w:val="auto"/>
        </w:rPr>
        <w:t xml:space="preserve">Presidência do CAU/BR </w:t>
      </w:r>
      <w:r w:rsidR="005C7B05" w:rsidRPr="00C74476">
        <w:rPr>
          <w:rFonts w:ascii="Times New Roman" w:eastAsia="Cambria" w:hAnsi="Times New Roman" w:cs="Times New Roman"/>
          <w:color w:val="auto"/>
        </w:rPr>
        <w:t>para</w:t>
      </w:r>
      <w:r w:rsidR="00692ADC" w:rsidRPr="00C74476">
        <w:rPr>
          <w:rFonts w:ascii="Times New Roman" w:eastAsia="Cambria" w:hAnsi="Times New Roman" w:cs="Times New Roman"/>
          <w:color w:val="auto"/>
        </w:rPr>
        <w:t xml:space="preserve"> </w:t>
      </w:r>
      <w:r>
        <w:rPr>
          <w:rFonts w:ascii="Times New Roman" w:eastAsia="Cambria" w:hAnsi="Times New Roman" w:cs="Times New Roman"/>
          <w:color w:val="auto"/>
        </w:rPr>
        <w:t>apreciação e julgamento do recurso pelo</w:t>
      </w:r>
      <w:r w:rsidRPr="00C74476">
        <w:rPr>
          <w:rFonts w:ascii="Times New Roman" w:eastAsia="Cambria" w:hAnsi="Times New Roman" w:cs="Times New Roman"/>
          <w:color w:val="auto"/>
        </w:rPr>
        <w:t xml:space="preserve"> Plenário do CAU/BR</w:t>
      </w:r>
      <w:r>
        <w:rPr>
          <w:rFonts w:ascii="Times New Roman" w:eastAsia="Cambria" w:hAnsi="Times New Roman" w:cs="Times New Roman"/>
          <w:color w:val="auto"/>
        </w:rPr>
        <w:t xml:space="preserve">; e </w:t>
      </w:r>
    </w:p>
    <w:p w14:paraId="0E39A9A5" w14:textId="77777777" w:rsidR="003C37BE" w:rsidRPr="00C74476" w:rsidRDefault="00C74476" w:rsidP="00C74476">
      <w:pPr>
        <w:spacing w:after="0" w:line="240" w:lineRule="auto"/>
        <w:jc w:val="both"/>
        <w:rPr>
          <w:rFonts w:ascii="Times New Roman" w:hAnsi="Times New Roman"/>
          <w:bCs/>
          <w:lang w:eastAsia="pt-BR"/>
        </w:rPr>
      </w:pPr>
      <w:r>
        <w:rPr>
          <w:rFonts w:ascii="Times New Roman" w:eastAsia="Cambria" w:hAnsi="Times New Roman" w:cs="Times New Roman"/>
          <w:color w:val="auto"/>
        </w:rPr>
        <w:t>3</w:t>
      </w:r>
      <w:r w:rsidR="00E713EC">
        <w:rPr>
          <w:rFonts w:ascii="Times New Roman" w:eastAsia="Cambria" w:hAnsi="Times New Roman" w:cs="Times New Roman"/>
          <w:color w:val="auto"/>
        </w:rPr>
        <w:t xml:space="preserve"> </w:t>
      </w:r>
      <w:r>
        <w:rPr>
          <w:rFonts w:ascii="Times New Roman" w:eastAsia="Cambria" w:hAnsi="Times New Roman" w:cs="Times New Roman"/>
          <w:color w:val="auto"/>
        </w:rPr>
        <w:t xml:space="preserve">- Encaminhar </w:t>
      </w:r>
      <w:r w:rsidRPr="00C74476">
        <w:rPr>
          <w:rFonts w:ascii="Times New Roman" w:eastAsia="Cambria" w:hAnsi="Times New Roman" w:cs="Times New Roman"/>
          <w:color w:val="auto"/>
        </w:rPr>
        <w:t xml:space="preserve">à Secretaria Geral da Mesa (SGM) </w:t>
      </w:r>
      <w:r w:rsidR="00692ADC" w:rsidRPr="00C74476">
        <w:rPr>
          <w:rFonts w:ascii="Times New Roman" w:eastAsia="Cambria" w:hAnsi="Times New Roman" w:cs="Times New Roman"/>
          <w:color w:val="auto"/>
        </w:rPr>
        <w:t xml:space="preserve">para </w:t>
      </w:r>
      <w:r w:rsidR="00E713EC">
        <w:rPr>
          <w:rFonts w:ascii="Times New Roman" w:eastAsia="Cambria" w:hAnsi="Times New Roman" w:cs="Times New Roman"/>
          <w:color w:val="auto"/>
        </w:rPr>
        <w:t xml:space="preserve">as providências e </w:t>
      </w:r>
      <w:r w:rsidR="00C15C1C" w:rsidRPr="00C74476">
        <w:rPr>
          <w:rFonts w:ascii="Times New Roman" w:eastAsia="Cambria" w:hAnsi="Times New Roman" w:cs="Times New Roman"/>
          <w:color w:val="auto"/>
        </w:rPr>
        <w:t>publicação no sítio eletrônico do CAU/BR.</w:t>
      </w:r>
    </w:p>
    <w:p w14:paraId="552DDAB2" w14:textId="77777777" w:rsidR="003C37BE" w:rsidRDefault="003C37BE" w:rsidP="005D0D8C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color w:val="auto"/>
        </w:rPr>
      </w:pPr>
    </w:p>
    <w:p w14:paraId="5B2BC640" w14:textId="77777777" w:rsidR="00692ADC" w:rsidRPr="005D0D8C" w:rsidRDefault="00692ADC" w:rsidP="005D0D8C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color w:val="auto"/>
        </w:rPr>
      </w:pPr>
    </w:p>
    <w:p w14:paraId="396176D8" w14:textId="77777777" w:rsidR="00C15C1C" w:rsidRDefault="00C15C1C" w:rsidP="005D0D8C">
      <w:pPr>
        <w:pStyle w:val="PargrafodaLista"/>
        <w:spacing w:after="0" w:line="240" w:lineRule="auto"/>
        <w:ind w:left="0"/>
        <w:contextualSpacing w:val="0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5D0D8C">
        <w:rPr>
          <w:rFonts w:ascii="Times New Roman" w:eastAsia="Cambria" w:hAnsi="Times New Roman" w:cs="Times New Roman"/>
          <w:color w:val="auto"/>
          <w:lang w:eastAsia="pt-BR"/>
        </w:rPr>
        <w:t xml:space="preserve">Brasília, </w:t>
      </w:r>
      <w:r w:rsidR="00981260">
        <w:rPr>
          <w:rFonts w:ascii="Times New Roman" w:eastAsia="Cambria" w:hAnsi="Times New Roman" w:cs="Times New Roman"/>
          <w:color w:val="auto"/>
          <w:lang w:eastAsia="pt-BR"/>
        </w:rPr>
        <w:t>1</w:t>
      </w:r>
      <w:r w:rsidR="0044385F">
        <w:rPr>
          <w:rFonts w:ascii="Times New Roman" w:eastAsia="Cambria" w:hAnsi="Times New Roman" w:cs="Times New Roman"/>
          <w:color w:val="auto"/>
          <w:lang w:eastAsia="pt-BR"/>
        </w:rPr>
        <w:t>4</w:t>
      </w:r>
      <w:r w:rsidRPr="005D0D8C">
        <w:rPr>
          <w:rFonts w:ascii="Times New Roman" w:eastAsia="Cambria" w:hAnsi="Times New Roman" w:cs="Times New Roman"/>
          <w:color w:val="auto"/>
          <w:lang w:eastAsia="pt-BR"/>
        </w:rPr>
        <w:t xml:space="preserve"> de </w:t>
      </w:r>
      <w:r w:rsidR="00981260">
        <w:rPr>
          <w:rFonts w:ascii="Times New Roman" w:eastAsia="Cambria" w:hAnsi="Times New Roman" w:cs="Times New Roman"/>
          <w:color w:val="auto"/>
          <w:lang w:eastAsia="pt-BR"/>
        </w:rPr>
        <w:t>setembro</w:t>
      </w:r>
      <w:r w:rsidRPr="005D0D8C">
        <w:rPr>
          <w:rFonts w:ascii="Times New Roman" w:eastAsia="Cambria" w:hAnsi="Times New Roman" w:cs="Times New Roman"/>
          <w:color w:val="auto"/>
          <w:lang w:eastAsia="pt-BR"/>
        </w:rPr>
        <w:t xml:space="preserve"> de 2020.</w:t>
      </w:r>
    </w:p>
    <w:p w14:paraId="6B18FE07" w14:textId="77777777" w:rsidR="00692ADC" w:rsidRPr="005D0D8C" w:rsidRDefault="00692ADC" w:rsidP="005D0D8C">
      <w:pPr>
        <w:pStyle w:val="PargrafodaLista"/>
        <w:spacing w:after="0" w:line="240" w:lineRule="auto"/>
        <w:ind w:left="0"/>
        <w:contextualSpacing w:val="0"/>
        <w:jc w:val="center"/>
        <w:rPr>
          <w:rFonts w:ascii="Times New Roman" w:eastAsia="Cambria" w:hAnsi="Times New Roman" w:cs="Times New Roman"/>
          <w:color w:val="auto"/>
          <w:lang w:eastAsia="pt-BR"/>
        </w:rPr>
      </w:pPr>
    </w:p>
    <w:p w14:paraId="38D65046" w14:textId="77777777" w:rsidR="003C37BE" w:rsidRPr="005D0D8C" w:rsidRDefault="003C37BE" w:rsidP="005D0D8C">
      <w:pPr>
        <w:spacing w:after="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</w:p>
    <w:p w14:paraId="10D25F7B" w14:textId="77777777" w:rsidR="00C15C1C" w:rsidRDefault="00C15C1C" w:rsidP="005D0D8C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bookmarkStart w:id="1" w:name="_Hlk35511071"/>
      <w:r w:rsidRPr="005D0D8C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5D0D8C">
        <w:rPr>
          <w:rFonts w:ascii="Times New Roman" w:eastAsia="Cambria" w:hAnsi="Times New Roman" w:cs="Times New Roman"/>
          <w:color w:val="000000"/>
          <w:shd w:val="clear" w:color="auto" w:fill="FFFFFF"/>
        </w:rPr>
        <w:t>a necessidade de ações cautelosas em defesa da saúde dos membros do Plenário, convidados e colaboradores do Conselho e a implantação de reuniões deliberativas virtuais,</w:t>
      </w:r>
      <w:r w:rsidRPr="00C15C1C">
        <w:rPr>
          <w:rFonts w:ascii="Times New Roman" w:eastAsia="Cambria" w:hAnsi="Times New Roman" w:cs="Times New Roman"/>
          <w:b/>
          <w:color w:val="000000"/>
          <w:shd w:val="clear" w:color="auto" w:fill="FFFFFF"/>
        </w:rPr>
        <w:t xml:space="preserve">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71A5A12F" w14:textId="77777777" w:rsidR="00692ADC" w:rsidRPr="00C15C1C" w:rsidRDefault="00692ADC" w:rsidP="005D0D8C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hd w:val="clear" w:color="auto" w:fill="FFFFFF"/>
        </w:rPr>
      </w:pPr>
    </w:p>
    <w:p w14:paraId="7A258E6B" w14:textId="77777777"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1"/>
    <w:p w14:paraId="0DD592F0" w14:textId="77777777" w:rsidR="00C15C1C" w:rsidRPr="00263314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263314">
        <w:rPr>
          <w:rFonts w:ascii="Times New Roman" w:eastAsia="Calibri" w:hAnsi="Times New Roman" w:cs="Times New Roman"/>
          <w:b/>
          <w:color w:val="auto"/>
        </w:rPr>
        <w:t>DANIELA DEMARTINI</w:t>
      </w:r>
    </w:p>
    <w:p w14:paraId="5572C299" w14:textId="77777777" w:rsidR="00405AA3" w:rsidRPr="0044385F" w:rsidRDefault="00C15C1C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44385F">
        <w:rPr>
          <w:rFonts w:ascii="Times New Roman" w:eastAsia="Calibri" w:hAnsi="Times New Roman" w:cs="Times New Roman"/>
          <w:color w:val="auto"/>
        </w:rPr>
        <w:t>Secretária-Geral da Mesa do CAU/BR</w:t>
      </w:r>
    </w:p>
    <w:p w14:paraId="2EA05760" w14:textId="77777777" w:rsidR="007B68A5" w:rsidRDefault="007B68A5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844D803" w14:textId="77777777" w:rsidR="00003BDF" w:rsidRDefault="00003BDF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41FD8A2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4C6AE1F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512AAFC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8366993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A7D190C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C36C9E3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CEBCBDA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CF8417C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AF52358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AB86A55" w14:textId="77777777" w:rsidR="00692ADC" w:rsidRDefault="00692ADC" w:rsidP="000871FD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0FD42B9A" w14:textId="77777777" w:rsidR="00EE23FA" w:rsidRDefault="00EE23FA" w:rsidP="000871FD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9997C00" w14:textId="77777777" w:rsidR="00C15C1C" w:rsidRPr="00263314" w:rsidRDefault="00981260" w:rsidP="00C15C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263314">
        <w:rPr>
          <w:rFonts w:ascii="Times New Roman" w:eastAsia="Calibri" w:hAnsi="Times New Roman" w:cs="Times New Roman"/>
          <w:b/>
          <w:color w:val="auto"/>
        </w:rPr>
        <w:t>97</w:t>
      </w:r>
      <w:r w:rsidR="00C15C1C" w:rsidRPr="00263314">
        <w:rPr>
          <w:rFonts w:ascii="Times New Roman" w:eastAsia="Calibri" w:hAnsi="Times New Roman" w:cs="Times New Roman"/>
          <w:b/>
          <w:color w:val="auto"/>
        </w:rPr>
        <w:t>ª REUNIÃO ORDINÁRIA DA CEP-CAU/BR</w:t>
      </w:r>
    </w:p>
    <w:p w14:paraId="7036E9A8" w14:textId="77777777" w:rsidR="00C15C1C" w:rsidRPr="007B68A5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7B68A5">
        <w:rPr>
          <w:rFonts w:ascii="Times New Roman" w:eastAsia="Calibri" w:hAnsi="Times New Roman" w:cs="Times New Roman"/>
          <w:color w:val="auto"/>
        </w:rPr>
        <w:t>Videoconferência</w:t>
      </w:r>
    </w:p>
    <w:p w14:paraId="05AED430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14:paraId="1F0ED62F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173B8B04" w14:textId="77777777" w:rsidR="00C15C1C" w:rsidRPr="007B68A5" w:rsidRDefault="00C15C1C" w:rsidP="00C15C1C">
      <w:pPr>
        <w:spacing w:after="120" w:line="240" w:lineRule="auto"/>
        <w:jc w:val="center"/>
        <w:rPr>
          <w:rFonts w:ascii="Times New Roman" w:eastAsia="Cambria" w:hAnsi="Times New Roman" w:cs="Times New Roman"/>
          <w:b/>
          <w:color w:val="auto"/>
          <w:lang w:eastAsia="pt-BR"/>
        </w:rPr>
      </w:pPr>
      <w:r w:rsidRPr="007B68A5">
        <w:rPr>
          <w:rFonts w:ascii="Times New Roman" w:eastAsia="Cambria" w:hAnsi="Times New Roman" w:cs="Times New Roman"/>
          <w:b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C15C1C" w14:paraId="0F924622" w14:textId="77777777" w:rsidTr="006C7BD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C5EF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UF</w:t>
            </w:r>
          </w:p>
          <w:p w14:paraId="4FC6457A" w14:textId="77777777" w:rsidR="00C15C1C" w:rsidRPr="007B68A5" w:rsidRDefault="00C15C1C" w:rsidP="00C15C1C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497E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16641708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407C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9FD4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Votação</w:t>
            </w:r>
          </w:p>
        </w:tc>
      </w:tr>
      <w:tr w:rsidR="00C15C1C" w:rsidRPr="00C15C1C" w14:paraId="57F038DD" w14:textId="77777777" w:rsidTr="006C7BD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014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0548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51EE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E8D5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1742" w14:textId="77777777" w:rsidR="00C15C1C" w:rsidRPr="007B68A5" w:rsidRDefault="00C15C1C" w:rsidP="00C15C1C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1DB0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Abst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B331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Ausên</w:t>
            </w:r>
          </w:p>
        </w:tc>
      </w:tr>
      <w:tr w:rsidR="00C15C1C" w:rsidRPr="00C15C1C" w14:paraId="25312043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5CDD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574F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676A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0EC5" w14:textId="77777777" w:rsidR="00C15C1C" w:rsidRPr="007B68A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D6D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AC3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8593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76D91DCE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653B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7FCC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7626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5CC1" w14:textId="77777777" w:rsidR="00C15C1C" w:rsidRPr="007B68A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46DB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B3B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106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48A61A0C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64BF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9F12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4B6A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color w:val="000000"/>
              </w:rPr>
              <w:t xml:space="preserve">Werner </w:t>
            </w:r>
            <w:r w:rsidRPr="007B68A5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CBC4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0920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22E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B95" w14:textId="77777777" w:rsidR="00C15C1C" w:rsidRPr="00C06000" w:rsidRDefault="00D8748A" w:rsidP="00D8748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</w:tr>
      <w:tr w:rsidR="00C15C1C" w:rsidRPr="00C15C1C" w14:paraId="2B053A48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0CD0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41DC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548A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EDC7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53F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671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BDBF" w14:textId="77777777" w:rsidR="00C15C1C" w:rsidRPr="007B68A5" w:rsidRDefault="00D8748A" w:rsidP="00BE7C1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</w:tr>
      <w:tr w:rsidR="00C15C1C" w:rsidRPr="00C15C1C" w14:paraId="193B7A12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933C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0551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C7D3" w14:textId="77777777" w:rsidR="00C15C1C" w:rsidRPr="007B68A5" w:rsidRDefault="00263314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José Queiroz da C</w:t>
            </w:r>
            <w:r w:rsidR="00981260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 xml:space="preserve">osta Filho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BA7F" w14:textId="77777777" w:rsidR="00C15C1C" w:rsidRPr="007B68A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9F7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E13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478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78349DA5" w14:textId="77777777" w:rsidTr="006C7BD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6BC5D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4FB9F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5F9AD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81F84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DD13D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0D32D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219CC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666CBF8C" w14:textId="77777777" w:rsidTr="006C7BDB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590AA6C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Histórico da votação:</w:t>
            </w:r>
          </w:p>
          <w:p w14:paraId="69E69EDD" w14:textId="77777777" w:rsidR="00C15C1C" w:rsidRPr="004D4BC4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F6975E0" w14:textId="77777777" w:rsidR="00C15C1C" w:rsidRPr="00EF070E" w:rsidRDefault="00D82D46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97</w:t>
            </w:r>
            <w:r w:rsidR="00C15C1C" w:rsidRPr="00EF070E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ª REUNIÃO </w:t>
            </w:r>
            <w:r w:rsidR="00C15C1C" w:rsidRPr="00EF070E">
              <w:rPr>
                <w:rFonts w:ascii="Times New Roman" w:eastAsia="Calibri" w:hAnsi="Times New Roman" w:cs="Times New Roman"/>
                <w:b/>
                <w:color w:val="auto"/>
              </w:rPr>
              <w:t>ORDINÁRIA DA CEP-CAU/BR</w:t>
            </w:r>
          </w:p>
          <w:p w14:paraId="1BDBFA4E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11E3356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Data: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B224A9" w:rsidRPr="007B68A5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1</w:t>
            </w:r>
            <w:r w:rsidR="0044385F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4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/</w:t>
            </w:r>
            <w:r w:rsidR="00D82D46">
              <w:rPr>
                <w:rFonts w:ascii="Times New Roman" w:eastAsia="Cambria" w:hAnsi="Times New Roman" w:cs="Times New Roman"/>
                <w:color w:val="auto"/>
                <w:lang w:eastAsia="pt-BR"/>
              </w:rPr>
              <w:t>9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/2020</w:t>
            </w:r>
          </w:p>
          <w:p w14:paraId="5EA46280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363B6CB" w14:textId="77777777" w:rsidR="00C15C1C" w:rsidRDefault="00C15C1C" w:rsidP="00C15C1C">
            <w:pPr>
              <w:spacing w:after="0" w:line="240" w:lineRule="auto"/>
              <w:rPr>
                <w:rFonts w:ascii="Times New Roman" w:hAnsi="Times New Roman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Matéria em votação:</w:t>
            </w:r>
            <w:r w:rsidR="00C74476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143401" w:rsidRPr="00745723">
              <w:rPr>
                <w:rFonts w:ascii="Times New Roman" w:hAnsi="Times New Roman"/>
              </w:rPr>
              <w:t xml:space="preserve">Protocolo nº </w:t>
            </w:r>
            <w:r w:rsidR="00143401" w:rsidRPr="00485E89">
              <w:rPr>
                <w:rFonts w:ascii="Times New Roman" w:hAnsi="Times New Roman"/>
              </w:rPr>
              <w:t xml:space="preserve">998412/2019 </w:t>
            </w:r>
            <w:r w:rsidR="00143401" w:rsidRPr="00745723">
              <w:rPr>
                <w:rFonts w:ascii="Times New Roman" w:hAnsi="Times New Roman"/>
              </w:rPr>
              <w:t xml:space="preserve">– Recurso em </w:t>
            </w:r>
            <w:r w:rsidR="00143401">
              <w:rPr>
                <w:rFonts w:ascii="Times New Roman" w:hAnsi="Times New Roman"/>
              </w:rPr>
              <w:t>p</w:t>
            </w:r>
            <w:r w:rsidR="00143401" w:rsidRPr="00745723">
              <w:rPr>
                <w:rFonts w:ascii="Times New Roman" w:hAnsi="Times New Roman"/>
              </w:rPr>
              <w:t>roc</w:t>
            </w:r>
            <w:r w:rsidR="00143401">
              <w:rPr>
                <w:rFonts w:ascii="Times New Roman" w:hAnsi="Times New Roman"/>
              </w:rPr>
              <w:t xml:space="preserve">esso de fiscalização do CAU/RS, </w:t>
            </w:r>
            <w:r w:rsidR="004F1725">
              <w:rPr>
                <w:rFonts w:ascii="Times New Roman" w:hAnsi="Times New Roman"/>
              </w:rPr>
              <w:t>i</w:t>
            </w:r>
            <w:r w:rsidR="00143401">
              <w:rPr>
                <w:rFonts w:ascii="Times New Roman" w:hAnsi="Times New Roman"/>
              </w:rPr>
              <w:t>nteressada:</w:t>
            </w:r>
            <w:r w:rsidR="00143401" w:rsidRPr="00745723">
              <w:rPr>
                <w:rFonts w:ascii="Times New Roman" w:hAnsi="Times New Roman"/>
              </w:rPr>
              <w:t xml:space="preserve"> PJ </w:t>
            </w:r>
            <w:r w:rsidR="00143401">
              <w:rPr>
                <w:rFonts w:ascii="Times New Roman" w:hAnsi="Times New Roman"/>
              </w:rPr>
              <w:t>Graphium</w:t>
            </w:r>
            <w:r w:rsidR="004F1725">
              <w:rPr>
                <w:rFonts w:ascii="Times New Roman" w:hAnsi="Times New Roman"/>
              </w:rPr>
              <w:t xml:space="preserve"> </w:t>
            </w:r>
            <w:r w:rsidR="000920CB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Arquitetura e</w:t>
            </w:r>
            <w:r w:rsidR="004F1725" w:rsidRPr="00C200A5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 Engenharia Ltda</w:t>
            </w:r>
            <w:r w:rsidR="004F1725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.</w:t>
            </w:r>
          </w:p>
          <w:p w14:paraId="036871FA" w14:textId="77777777" w:rsidR="00692ADC" w:rsidRPr="00C06000" w:rsidRDefault="00692AD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58E92A55" w14:textId="77777777" w:rsidR="00C15C1C" w:rsidRPr="00BB49C7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Resultado da votação: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Sim 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>(</w:t>
            </w:r>
            <w:r w:rsidR="00D8748A">
              <w:rPr>
                <w:rFonts w:ascii="Times New Roman" w:eastAsia="Cambria" w:hAnsi="Times New Roman" w:cs="Times New Roman"/>
                <w:color w:val="auto"/>
                <w:lang w:eastAsia="pt-BR"/>
              </w:rPr>
              <w:t>3</w:t>
            </w:r>
            <w:r w:rsidRPr="00C06000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) 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 (0) Abstenções (0) Ausências</w:t>
            </w:r>
            <w:r w:rsidR="00D8748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(2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Total </w:t>
            </w:r>
            <w:r w:rsid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>(5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</w:t>
            </w:r>
          </w:p>
          <w:p w14:paraId="0409E6A9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0AE28477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06000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: </w:t>
            </w:r>
          </w:p>
          <w:p w14:paraId="2F007D02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40C87CE9" w14:textId="319E6019" w:rsidR="00C15C1C" w:rsidRPr="00C06000" w:rsidRDefault="00C15C1C" w:rsidP="00A07D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Assessoria Técnica:</w:t>
            </w:r>
            <w:r w:rsidRPr="00C06000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 </w:t>
            </w:r>
            <w:r w:rsidR="00A07D28"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Claudia Quaresma</w:t>
            </w:r>
            <w:r w:rsidR="00A07D28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 </w:t>
            </w: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Condução dos </w:t>
            </w:r>
            <w:r w:rsidRPr="00BB49C7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trabalhos (coordenadora):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74FD53F2" w14:textId="77777777" w:rsidR="00C15C1C" w:rsidRPr="00C15C1C" w:rsidRDefault="00C15C1C" w:rsidP="007B68A5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sectPr w:rsidR="00C15C1C" w:rsidRPr="00C15C1C" w:rsidSect="00A918AC">
      <w:headerReference w:type="default" r:id="rId11"/>
      <w:footerReference w:type="default" r:id="rId12"/>
      <w:pgSz w:w="11906" w:h="16838"/>
      <w:pgMar w:top="1665" w:right="1134" w:bottom="1134" w:left="1701" w:header="142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ED1A7" w14:textId="77777777" w:rsidR="003C1359" w:rsidRDefault="003C1359" w:rsidP="00EE0A57">
      <w:pPr>
        <w:spacing w:after="0" w:line="240" w:lineRule="auto"/>
      </w:pPr>
      <w:r>
        <w:separator/>
      </w:r>
    </w:p>
  </w:endnote>
  <w:endnote w:type="continuationSeparator" w:id="0">
    <w:p w14:paraId="6DE1E701" w14:textId="77777777" w:rsidR="003C1359" w:rsidRDefault="003C1359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sdt>
        <w:sdtPr>
          <w:id w:val="-409921681"/>
          <w:docPartObj>
            <w:docPartGallery w:val="Page Numbers (Bottom of Page)"/>
            <w:docPartUnique/>
          </w:docPartObj>
        </w:sdtPr>
        <w:sdtEndPr>
          <w:rPr>
            <w:b/>
            <w:bCs/>
            <w:color w:val="008080"/>
          </w:rPr>
        </w:sdtEndPr>
        <w:sdtContent>
          <w:p w14:paraId="1FC129D9" w14:textId="77777777" w:rsidR="008C751C" w:rsidRPr="00C25F47" w:rsidRDefault="008C751C" w:rsidP="00A918AC">
            <w:pPr>
              <w:pStyle w:val="Rodap"/>
              <w:jc w:val="right"/>
              <w:rPr>
                <w:b/>
                <w:bCs/>
                <w:color w:val="008080"/>
              </w:rPr>
            </w:pPr>
            <w:r w:rsidRPr="001B3942">
              <w:rPr>
                <w:b/>
                <w:noProof/>
                <w:color w:val="008080"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2CBDB36E" wp14:editId="04994221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1" name="Imagem 2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66CB" w:rsidRPr="001B3942">
              <w:rPr>
                <w:b/>
                <w:bCs/>
                <w:color w:val="008080"/>
              </w:rPr>
              <w:fldChar w:fldCharType="begin"/>
            </w:r>
            <w:r w:rsidRPr="001B3942">
              <w:rPr>
                <w:b/>
                <w:bCs/>
                <w:color w:val="008080"/>
              </w:rPr>
              <w:instrText>PAGE   \* MERGEFORMAT</w:instrText>
            </w:r>
            <w:r w:rsidR="00DC66CB" w:rsidRPr="001B3942">
              <w:rPr>
                <w:b/>
                <w:bCs/>
                <w:color w:val="008080"/>
              </w:rPr>
              <w:fldChar w:fldCharType="separate"/>
            </w:r>
            <w:r w:rsidR="000920CB">
              <w:rPr>
                <w:b/>
                <w:bCs/>
                <w:noProof/>
                <w:color w:val="008080"/>
              </w:rPr>
              <w:t>2</w:t>
            </w:r>
            <w:r w:rsidR="00DC66CB" w:rsidRPr="001B3942">
              <w:rPr>
                <w:b/>
                <w:bCs/>
                <w:color w:val="008080"/>
              </w:rPr>
              <w:fldChar w:fldCharType="end"/>
            </w:r>
          </w:p>
        </w:sdtContent>
      </w:sdt>
      <w:p w14:paraId="506F239A" w14:textId="77777777" w:rsidR="008C751C" w:rsidRPr="00C25F47" w:rsidRDefault="008C751C" w:rsidP="00A918AC">
        <w:pPr>
          <w:pStyle w:val="Rodap"/>
        </w:pPr>
        <w:r>
          <w:ptab w:relativeTo="margin" w:alignment="right" w:leader="none"/>
        </w:r>
      </w:p>
      <w:p w14:paraId="52B5A682" w14:textId="77777777" w:rsidR="008C751C" w:rsidRPr="007A55E4" w:rsidRDefault="000871FD">
        <w:pPr>
          <w:pStyle w:val="Rodap"/>
          <w:jc w:val="right"/>
          <w:rPr>
            <w:b/>
            <w:bCs/>
            <w:color w:val="1B6469"/>
          </w:rPr>
        </w:pPr>
      </w:p>
    </w:sdtContent>
  </w:sdt>
  <w:p w14:paraId="1DC1A1B8" w14:textId="77777777" w:rsidR="008C751C" w:rsidRPr="008C2D78" w:rsidRDefault="008C751C" w:rsidP="008C2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A4EF2" w14:textId="77777777" w:rsidR="003C1359" w:rsidRDefault="003C1359" w:rsidP="00EE0A57">
      <w:pPr>
        <w:spacing w:after="0" w:line="240" w:lineRule="auto"/>
      </w:pPr>
      <w:r>
        <w:separator/>
      </w:r>
    </w:p>
  </w:footnote>
  <w:footnote w:type="continuationSeparator" w:id="0">
    <w:p w14:paraId="1A91266A" w14:textId="77777777" w:rsidR="003C1359" w:rsidRDefault="003C1359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9B4E" w14:textId="77777777" w:rsidR="008C751C" w:rsidRPr="00345B66" w:rsidRDefault="008C751C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2A000F49" wp14:editId="5F5721EF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14:paraId="0EA3E53E" w14:textId="77777777" w:rsidR="008C751C" w:rsidRPr="00345B66" w:rsidRDefault="008C751C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409E3033" w14:textId="77777777" w:rsidR="008C751C" w:rsidRPr="00345B66" w:rsidRDefault="008C751C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0FABE29B" w14:textId="77777777" w:rsidR="008C751C" w:rsidRPr="00345B66" w:rsidRDefault="008C751C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42B"/>
    <w:multiLevelType w:val="hybridMultilevel"/>
    <w:tmpl w:val="2C48181A"/>
    <w:lvl w:ilvl="0" w:tplc="084C9344">
      <w:start w:val="1"/>
      <w:numFmt w:val="upperRoman"/>
      <w:lvlText w:val="%1"/>
      <w:lvlJc w:val="left"/>
      <w:pPr>
        <w:ind w:left="2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27C288E4">
      <w:numFmt w:val="bullet"/>
      <w:lvlText w:val="•"/>
      <w:lvlJc w:val="left"/>
      <w:pPr>
        <w:ind w:left="1139" w:hanging="125"/>
      </w:pPr>
      <w:rPr>
        <w:rFonts w:hint="default"/>
        <w:lang w:val="pt-BR" w:eastAsia="pt-BR" w:bidi="pt-BR"/>
      </w:rPr>
    </w:lvl>
    <w:lvl w:ilvl="2" w:tplc="FAA8B9C4">
      <w:numFmt w:val="bullet"/>
      <w:lvlText w:val="•"/>
      <w:lvlJc w:val="left"/>
      <w:pPr>
        <w:ind w:left="2059" w:hanging="125"/>
      </w:pPr>
      <w:rPr>
        <w:rFonts w:hint="default"/>
        <w:lang w:val="pt-BR" w:eastAsia="pt-BR" w:bidi="pt-BR"/>
      </w:rPr>
    </w:lvl>
    <w:lvl w:ilvl="3" w:tplc="1A64F7F8">
      <w:numFmt w:val="bullet"/>
      <w:lvlText w:val="•"/>
      <w:lvlJc w:val="left"/>
      <w:pPr>
        <w:ind w:left="2979" w:hanging="125"/>
      </w:pPr>
      <w:rPr>
        <w:rFonts w:hint="default"/>
        <w:lang w:val="pt-BR" w:eastAsia="pt-BR" w:bidi="pt-BR"/>
      </w:rPr>
    </w:lvl>
    <w:lvl w:ilvl="4" w:tplc="9286C6BE">
      <w:numFmt w:val="bullet"/>
      <w:lvlText w:val="•"/>
      <w:lvlJc w:val="left"/>
      <w:pPr>
        <w:ind w:left="3899" w:hanging="125"/>
      </w:pPr>
      <w:rPr>
        <w:rFonts w:hint="default"/>
        <w:lang w:val="pt-BR" w:eastAsia="pt-BR" w:bidi="pt-BR"/>
      </w:rPr>
    </w:lvl>
    <w:lvl w:ilvl="5" w:tplc="E5C66A18">
      <w:numFmt w:val="bullet"/>
      <w:lvlText w:val="•"/>
      <w:lvlJc w:val="left"/>
      <w:pPr>
        <w:ind w:left="4819" w:hanging="125"/>
      </w:pPr>
      <w:rPr>
        <w:rFonts w:hint="default"/>
        <w:lang w:val="pt-BR" w:eastAsia="pt-BR" w:bidi="pt-BR"/>
      </w:rPr>
    </w:lvl>
    <w:lvl w:ilvl="6" w:tplc="77161DCA">
      <w:numFmt w:val="bullet"/>
      <w:lvlText w:val="•"/>
      <w:lvlJc w:val="left"/>
      <w:pPr>
        <w:ind w:left="5739" w:hanging="125"/>
      </w:pPr>
      <w:rPr>
        <w:rFonts w:hint="default"/>
        <w:lang w:val="pt-BR" w:eastAsia="pt-BR" w:bidi="pt-BR"/>
      </w:rPr>
    </w:lvl>
    <w:lvl w:ilvl="7" w:tplc="522A65EE">
      <w:numFmt w:val="bullet"/>
      <w:lvlText w:val="•"/>
      <w:lvlJc w:val="left"/>
      <w:pPr>
        <w:ind w:left="6659" w:hanging="125"/>
      </w:pPr>
      <w:rPr>
        <w:rFonts w:hint="default"/>
        <w:lang w:val="pt-BR" w:eastAsia="pt-BR" w:bidi="pt-BR"/>
      </w:rPr>
    </w:lvl>
    <w:lvl w:ilvl="8" w:tplc="C6C62A9C">
      <w:numFmt w:val="bullet"/>
      <w:lvlText w:val="•"/>
      <w:lvlJc w:val="left"/>
      <w:pPr>
        <w:ind w:left="7579" w:hanging="125"/>
      </w:pPr>
      <w:rPr>
        <w:rFonts w:hint="default"/>
        <w:lang w:val="pt-BR" w:eastAsia="pt-BR" w:bidi="pt-BR"/>
      </w:rPr>
    </w:lvl>
  </w:abstractNum>
  <w:abstractNum w:abstractNumId="1" w15:restartNumberingAfterBreak="0">
    <w:nsid w:val="064F2307"/>
    <w:multiLevelType w:val="hybridMultilevel"/>
    <w:tmpl w:val="14124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912"/>
    <w:multiLevelType w:val="hybridMultilevel"/>
    <w:tmpl w:val="03DA461A"/>
    <w:lvl w:ilvl="0" w:tplc="2C40E5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030"/>
    <w:multiLevelType w:val="hybridMultilevel"/>
    <w:tmpl w:val="5FF8191E"/>
    <w:lvl w:ilvl="0" w:tplc="F78C3FA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66239"/>
    <w:multiLevelType w:val="hybridMultilevel"/>
    <w:tmpl w:val="E88AB544"/>
    <w:lvl w:ilvl="0" w:tplc="B774859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4B9D"/>
    <w:multiLevelType w:val="hybridMultilevel"/>
    <w:tmpl w:val="121620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01C9"/>
    <w:multiLevelType w:val="hybridMultilevel"/>
    <w:tmpl w:val="B09846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D2777"/>
    <w:multiLevelType w:val="hybridMultilevel"/>
    <w:tmpl w:val="1BC0D9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116A5"/>
    <w:multiLevelType w:val="hybridMultilevel"/>
    <w:tmpl w:val="B5D89B52"/>
    <w:lvl w:ilvl="0" w:tplc="E1CE5A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B3B1A"/>
    <w:multiLevelType w:val="hybridMultilevel"/>
    <w:tmpl w:val="0B669CF2"/>
    <w:lvl w:ilvl="0" w:tplc="59DE00E0">
      <w:start w:val="1"/>
      <w:numFmt w:val="decimal"/>
      <w:lvlText w:val="%1-"/>
      <w:lvlJc w:val="left"/>
      <w:pPr>
        <w:ind w:left="720" w:hanging="360"/>
      </w:pPr>
      <w:rPr>
        <w:rFonts w:eastAsiaTheme="minorHAnsi" w:cs="Arial" w:hint="default"/>
        <w:b w:val="0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55A71"/>
    <w:multiLevelType w:val="multilevel"/>
    <w:tmpl w:val="B4000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9516286"/>
    <w:multiLevelType w:val="hybridMultilevel"/>
    <w:tmpl w:val="D5D60B56"/>
    <w:lvl w:ilvl="0" w:tplc="58DC58F8">
      <w:start w:val="10"/>
      <w:numFmt w:val="upperRoman"/>
      <w:lvlText w:val="%1"/>
      <w:lvlJc w:val="left"/>
      <w:pPr>
        <w:ind w:left="10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40EFC84">
      <w:numFmt w:val="bullet"/>
      <w:lvlText w:val="•"/>
      <w:lvlJc w:val="left"/>
      <w:pPr>
        <w:ind w:left="1031" w:hanging="238"/>
      </w:pPr>
      <w:rPr>
        <w:rFonts w:hint="default"/>
        <w:lang w:val="pt-BR" w:eastAsia="pt-BR" w:bidi="pt-BR"/>
      </w:rPr>
    </w:lvl>
    <w:lvl w:ilvl="2" w:tplc="FA14693C">
      <w:numFmt w:val="bullet"/>
      <w:lvlText w:val="•"/>
      <w:lvlJc w:val="left"/>
      <w:pPr>
        <w:ind w:left="1963" w:hanging="238"/>
      </w:pPr>
      <w:rPr>
        <w:rFonts w:hint="default"/>
        <w:lang w:val="pt-BR" w:eastAsia="pt-BR" w:bidi="pt-BR"/>
      </w:rPr>
    </w:lvl>
    <w:lvl w:ilvl="3" w:tplc="9B3AAF34">
      <w:numFmt w:val="bullet"/>
      <w:lvlText w:val="•"/>
      <w:lvlJc w:val="left"/>
      <w:pPr>
        <w:ind w:left="2895" w:hanging="238"/>
      </w:pPr>
      <w:rPr>
        <w:rFonts w:hint="default"/>
        <w:lang w:val="pt-BR" w:eastAsia="pt-BR" w:bidi="pt-BR"/>
      </w:rPr>
    </w:lvl>
    <w:lvl w:ilvl="4" w:tplc="C8EA5CA6">
      <w:numFmt w:val="bullet"/>
      <w:lvlText w:val="•"/>
      <w:lvlJc w:val="left"/>
      <w:pPr>
        <w:ind w:left="3827" w:hanging="238"/>
      </w:pPr>
      <w:rPr>
        <w:rFonts w:hint="default"/>
        <w:lang w:val="pt-BR" w:eastAsia="pt-BR" w:bidi="pt-BR"/>
      </w:rPr>
    </w:lvl>
    <w:lvl w:ilvl="5" w:tplc="A940A054">
      <w:numFmt w:val="bullet"/>
      <w:lvlText w:val="•"/>
      <w:lvlJc w:val="left"/>
      <w:pPr>
        <w:ind w:left="4759" w:hanging="238"/>
      </w:pPr>
      <w:rPr>
        <w:rFonts w:hint="default"/>
        <w:lang w:val="pt-BR" w:eastAsia="pt-BR" w:bidi="pt-BR"/>
      </w:rPr>
    </w:lvl>
    <w:lvl w:ilvl="6" w:tplc="5EEE4640">
      <w:numFmt w:val="bullet"/>
      <w:lvlText w:val="•"/>
      <w:lvlJc w:val="left"/>
      <w:pPr>
        <w:ind w:left="5691" w:hanging="238"/>
      </w:pPr>
      <w:rPr>
        <w:rFonts w:hint="default"/>
        <w:lang w:val="pt-BR" w:eastAsia="pt-BR" w:bidi="pt-BR"/>
      </w:rPr>
    </w:lvl>
    <w:lvl w:ilvl="7" w:tplc="94DAD7FA">
      <w:numFmt w:val="bullet"/>
      <w:lvlText w:val="•"/>
      <w:lvlJc w:val="left"/>
      <w:pPr>
        <w:ind w:left="6623" w:hanging="238"/>
      </w:pPr>
      <w:rPr>
        <w:rFonts w:hint="default"/>
        <w:lang w:val="pt-BR" w:eastAsia="pt-BR" w:bidi="pt-BR"/>
      </w:rPr>
    </w:lvl>
    <w:lvl w:ilvl="8" w:tplc="125EFF04">
      <w:numFmt w:val="bullet"/>
      <w:lvlText w:val="•"/>
      <w:lvlJc w:val="left"/>
      <w:pPr>
        <w:ind w:left="7555" w:hanging="238"/>
      </w:pPr>
      <w:rPr>
        <w:rFonts w:hint="default"/>
        <w:lang w:val="pt-BR" w:eastAsia="pt-BR" w:bidi="pt-BR"/>
      </w:rPr>
    </w:lvl>
  </w:abstractNum>
  <w:abstractNum w:abstractNumId="15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E1A42"/>
    <w:multiLevelType w:val="hybridMultilevel"/>
    <w:tmpl w:val="09A67D28"/>
    <w:lvl w:ilvl="0" w:tplc="D534ED1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660C3"/>
    <w:multiLevelType w:val="hybridMultilevel"/>
    <w:tmpl w:val="7318BDCC"/>
    <w:lvl w:ilvl="0" w:tplc="6CB01A68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578CC"/>
    <w:multiLevelType w:val="hybridMultilevel"/>
    <w:tmpl w:val="7524660E"/>
    <w:lvl w:ilvl="0" w:tplc="44A26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7447AB"/>
    <w:multiLevelType w:val="hybridMultilevel"/>
    <w:tmpl w:val="4EAA4916"/>
    <w:lvl w:ilvl="0" w:tplc="389AC89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5"/>
  </w:num>
  <w:num w:numId="9">
    <w:abstractNumId w:val="14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2"/>
  </w:num>
  <w:num w:numId="15">
    <w:abstractNumId w:val="18"/>
  </w:num>
  <w:num w:numId="16">
    <w:abstractNumId w:val="10"/>
  </w:num>
  <w:num w:numId="17">
    <w:abstractNumId w:val="3"/>
  </w:num>
  <w:num w:numId="18">
    <w:abstractNumId w:val="17"/>
  </w:num>
  <w:num w:numId="19">
    <w:abstractNumId w:val="19"/>
  </w:num>
  <w:num w:numId="20">
    <w:abstractNumId w:val="16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proofState w:grammar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57"/>
    <w:rsid w:val="00003BDF"/>
    <w:rsid w:val="0000572D"/>
    <w:rsid w:val="00036275"/>
    <w:rsid w:val="00046C4E"/>
    <w:rsid w:val="000619C9"/>
    <w:rsid w:val="00071360"/>
    <w:rsid w:val="000871FD"/>
    <w:rsid w:val="000920CB"/>
    <w:rsid w:val="00095F00"/>
    <w:rsid w:val="000A6BAC"/>
    <w:rsid w:val="000A7802"/>
    <w:rsid w:val="000B5EEF"/>
    <w:rsid w:val="000C5293"/>
    <w:rsid w:val="000D64D7"/>
    <w:rsid w:val="000D74F0"/>
    <w:rsid w:val="000F0C06"/>
    <w:rsid w:val="0010311C"/>
    <w:rsid w:val="00113E92"/>
    <w:rsid w:val="00116C9E"/>
    <w:rsid w:val="00123CD1"/>
    <w:rsid w:val="00137E39"/>
    <w:rsid w:val="00143401"/>
    <w:rsid w:val="00157400"/>
    <w:rsid w:val="001B3942"/>
    <w:rsid w:val="001C6044"/>
    <w:rsid w:val="001E439D"/>
    <w:rsid w:val="00226D06"/>
    <w:rsid w:val="00232428"/>
    <w:rsid w:val="00235DE8"/>
    <w:rsid w:val="002454E1"/>
    <w:rsid w:val="00245830"/>
    <w:rsid w:val="00247F5B"/>
    <w:rsid w:val="00263314"/>
    <w:rsid w:val="00271186"/>
    <w:rsid w:val="00273820"/>
    <w:rsid w:val="00287C33"/>
    <w:rsid w:val="0029429B"/>
    <w:rsid w:val="002B1CD9"/>
    <w:rsid w:val="002C0927"/>
    <w:rsid w:val="002D015E"/>
    <w:rsid w:val="002D5701"/>
    <w:rsid w:val="003012F6"/>
    <w:rsid w:val="00314C0D"/>
    <w:rsid w:val="003169A7"/>
    <w:rsid w:val="0031769F"/>
    <w:rsid w:val="0032781C"/>
    <w:rsid w:val="00331988"/>
    <w:rsid w:val="00341921"/>
    <w:rsid w:val="00345B66"/>
    <w:rsid w:val="00352D12"/>
    <w:rsid w:val="00361DA5"/>
    <w:rsid w:val="003934FF"/>
    <w:rsid w:val="00396E9D"/>
    <w:rsid w:val="003B4087"/>
    <w:rsid w:val="003C1359"/>
    <w:rsid w:val="003C37BE"/>
    <w:rsid w:val="003D4129"/>
    <w:rsid w:val="003D6CA6"/>
    <w:rsid w:val="003F6A75"/>
    <w:rsid w:val="003F6B20"/>
    <w:rsid w:val="00403B79"/>
    <w:rsid w:val="00403EB8"/>
    <w:rsid w:val="00405AA3"/>
    <w:rsid w:val="004103BA"/>
    <w:rsid w:val="00413365"/>
    <w:rsid w:val="00420CBA"/>
    <w:rsid w:val="00427A7D"/>
    <w:rsid w:val="0044385F"/>
    <w:rsid w:val="004504C3"/>
    <w:rsid w:val="00457A12"/>
    <w:rsid w:val="004666AA"/>
    <w:rsid w:val="004711C3"/>
    <w:rsid w:val="00473B45"/>
    <w:rsid w:val="00474FA0"/>
    <w:rsid w:val="00477A1F"/>
    <w:rsid w:val="004825ED"/>
    <w:rsid w:val="004979F7"/>
    <w:rsid w:val="004C44C3"/>
    <w:rsid w:val="004C702F"/>
    <w:rsid w:val="004D49F4"/>
    <w:rsid w:val="004D4B9E"/>
    <w:rsid w:val="004D4BC4"/>
    <w:rsid w:val="004F08D9"/>
    <w:rsid w:val="004F1725"/>
    <w:rsid w:val="0050669F"/>
    <w:rsid w:val="00517F84"/>
    <w:rsid w:val="00522113"/>
    <w:rsid w:val="005406D7"/>
    <w:rsid w:val="005433FA"/>
    <w:rsid w:val="00565076"/>
    <w:rsid w:val="00570C6D"/>
    <w:rsid w:val="00572E59"/>
    <w:rsid w:val="005954DD"/>
    <w:rsid w:val="005B2732"/>
    <w:rsid w:val="005C1468"/>
    <w:rsid w:val="005C14E3"/>
    <w:rsid w:val="005C2E15"/>
    <w:rsid w:val="005C7B05"/>
    <w:rsid w:val="005D0D8C"/>
    <w:rsid w:val="005D1657"/>
    <w:rsid w:val="005E7182"/>
    <w:rsid w:val="005E73CB"/>
    <w:rsid w:val="005F4630"/>
    <w:rsid w:val="005F6C15"/>
    <w:rsid w:val="00601D45"/>
    <w:rsid w:val="00623F7E"/>
    <w:rsid w:val="00637837"/>
    <w:rsid w:val="006406CE"/>
    <w:rsid w:val="00654654"/>
    <w:rsid w:val="006642AB"/>
    <w:rsid w:val="00665A38"/>
    <w:rsid w:val="006758DE"/>
    <w:rsid w:val="00692ADC"/>
    <w:rsid w:val="006A3129"/>
    <w:rsid w:val="006B0E68"/>
    <w:rsid w:val="006B7722"/>
    <w:rsid w:val="006B7C01"/>
    <w:rsid w:val="006C7BDB"/>
    <w:rsid w:val="006E5943"/>
    <w:rsid w:val="006E6F5C"/>
    <w:rsid w:val="006F009C"/>
    <w:rsid w:val="006F06F2"/>
    <w:rsid w:val="00702B94"/>
    <w:rsid w:val="007356C1"/>
    <w:rsid w:val="007401AD"/>
    <w:rsid w:val="00754801"/>
    <w:rsid w:val="00755FD7"/>
    <w:rsid w:val="00756AF0"/>
    <w:rsid w:val="00756D86"/>
    <w:rsid w:val="00773DA9"/>
    <w:rsid w:val="00783B4A"/>
    <w:rsid w:val="0078747C"/>
    <w:rsid w:val="007A55E4"/>
    <w:rsid w:val="007B0634"/>
    <w:rsid w:val="007B68A5"/>
    <w:rsid w:val="007E6CDB"/>
    <w:rsid w:val="00814BBF"/>
    <w:rsid w:val="00837FE4"/>
    <w:rsid w:val="00851604"/>
    <w:rsid w:val="008536D3"/>
    <w:rsid w:val="00854073"/>
    <w:rsid w:val="008664DD"/>
    <w:rsid w:val="008936F6"/>
    <w:rsid w:val="0089372A"/>
    <w:rsid w:val="008B53D4"/>
    <w:rsid w:val="008C2D78"/>
    <w:rsid w:val="008C751C"/>
    <w:rsid w:val="008D7A71"/>
    <w:rsid w:val="00914948"/>
    <w:rsid w:val="009176A0"/>
    <w:rsid w:val="0092527A"/>
    <w:rsid w:val="00931D05"/>
    <w:rsid w:val="00972BBA"/>
    <w:rsid w:val="00976E2D"/>
    <w:rsid w:val="00977371"/>
    <w:rsid w:val="0098051C"/>
    <w:rsid w:val="00981260"/>
    <w:rsid w:val="00991601"/>
    <w:rsid w:val="009A09C7"/>
    <w:rsid w:val="009B12BB"/>
    <w:rsid w:val="009E6B19"/>
    <w:rsid w:val="009F1BB1"/>
    <w:rsid w:val="009F5CCC"/>
    <w:rsid w:val="00A07D28"/>
    <w:rsid w:val="00A141BE"/>
    <w:rsid w:val="00A160B6"/>
    <w:rsid w:val="00A24667"/>
    <w:rsid w:val="00A3749A"/>
    <w:rsid w:val="00A61D2C"/>
    <w:rsid w:val="00A7588B"/>
    <w:rsid w:val="00A878C8"/>
    <w:rsid w:val="00A918AC"/>
    <w:rsid w:val="00AB77D9"/>
    <w:rsid w:val="00AC554C"/>
    <w:rsid w:val="00AD0CD4"/>
    <w:rsid w:val="00AD143C"/>
    <w:rsid w:val="00AF002E"/>
    <w:rsid w:val="00AF168C"/>
    <w:rsid w:val="00B02452"/>
    <w:rsid w:val="00B07DBC"/>
    <w:rsid w:val="00B126E5"/>
    <w:rsid w:val="00B224A9"/>
    <w:rsid w:val="00B31F78"/>
    <w:rsid w:val="00B42D5A"/>
    <w:rsid w:val="00B45135"/>
    <w:rsid w:val="00B500C4"/>
    <w:rsid w:val="00B52E79"/>
    <w:rsid w:val="00B6277A"/>
    <w:rsid w:val="00BA0A42"/>
    <w:rsid w:val="00BB49C7"/>
    <w:rsid w:val="00BE7C12"/>
    <w:rsid w:val="00BF1950"/>
    <w:rsid w:val="00C049B1"/>
    <w:rsid w:val="00C06000"/>
    <w:rsid w:val="00C06150"/>
    <w:rsid w:val="00C07DEB"/>
    <w:rsid w:val="00C15C1C"/>
    <w:rsid w:val="00C2396D"/>
    <w:rsid w:val="00C365DC"/>
    <w:rsid w:val="00C427E0"/>
    <w:rsid w:val="00C455B4"/>
    <w:rsid w:val="00C4726C"/>
    <w:rsid w:val="00C56C72"/>
    <w:rsid w:val="00C60C46"/>
    <w:rsid w:val="00C74476"/>
    <w:rsid w:val="00C776AD"/>
    <w:rsid w:val="00C8499D"/>
    <w:rsid w:val="00C91CA5"/>
    <w:rsid w:val="00C94BE9"/>
    <w:rsid w:val="00CA1698"/>
    <w:rsid w:val="00CA3343"/>
    <w:rsid w:val="00CB49F3"/>
    <w:rsid w:val="00CB5DBC"/>
    <w:rsid w:val="00CB77DA"/>
    <w:rsid w:val="00CC6D49"/>
    <w:rsid w:val="00CE68C1"/>
    <w:rsid w:val="00D07558"/>
    <w:rsid w:val="00D106B8"/>
    <w:rsid w:val="00D21C37"/>
    <w:rsid w:val="00D35C2F"/>
    <w:rsid w:val="00D5276C"/>
    <w:rsid w:val="00D61D98"/>
    <w:rsid w:val="00D707C0"/>
    <w:rsid w:val="00D738C1"/>
    <w:rsid w:val="00D74FFF"/>
    <w:rsid w:val="00D82D46"/>
    <w:rsid w:val="00D8748A"/>
    <w:rsid w:val="00DA1A64"/>
    <w:rsid w:val="00DB3FA6"/>
    <w:rsid w:val="00DC4976"/>
    <w:rsid w:val="00DC66CB"/>
    <w:rsid w:val="00DF71D3"/>
    <w:rsid w:val="00E0640A"/>
    <w:rsid w:val="00E25662"/>
    <w:rsid w:val="00E269B6"/>
    <w:rsid w:val="00E5344D"/>
    <w:rsid w:val="00E540FC"/>
    <w:rsid w:val="00E54621"/>
    <w:rsid w:val="00E5725B"/>
    <w:rsid w:val="00E61A2C"/>
    <w:rsid w:val="00E66657"/>
    <w:rsid w:val="00E70729"/>
    <w:rsid w:val="00E713EC"/>
    <w:rsid w:val="00EA4731"/>
    <w:rsid w:val="00EB3889"/>
    <w:rsid w:val="00EC118C"/>
    <w:rsid w:val="00EC24D9"/>
    <w:rsid w:val="00ED720F"/>
    <w:rsid w:val="00EE0A57"/>
    <w:rsid w:val="00EE0FB1"/>
    <w:rsid w:val="00EE23FA"/>
    <w:rsid w:val="00EF070E"/>
    <w:rsid w:val="00EF7D77"/>
    <w:rsid w:val="00F07A21"/>
    <w:rsid w:val="00F42952"/>
    <w:rsid w:val="00F46CC7"/>
    <w:rsid w:val="00F63C22"/>
    <w:rsid w:val="00F66BB5"/>
    <w:rsid w:val="00F86139"/>
    <w:rsid w:val="00FA7123"/>
    <w:rsid w:val="00FB1007"/>
    <w:rsid w:val="00FB30E6"/>
    <w:rsid w:val="00FC6431"/>
    <w:rsid w:val="00FD17C8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0FC981C2"/>
  <w15:docId w15:val="{3D61C629-D6A5-4C0C-B5B1-29FDCCED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0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9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94BE9"/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C94BE9"/>
    <w:pPr>
      <w:widowControl w:val="0"/>
      <w:autoSpaceDE w:val="0"/>
      <w:autoSpaceDN w:val="0"/>
      <w:spacing w:after="0" w:line="240" w:lineRule="auto"/>
      <w:ind w:left="1066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 w:bidi="pt-BR"/>
    </w:rPr>
  </w:style>
  <w:style w:type="paragraph" w:customStyle="1" w:styleId="Default">
    <w:name w:val="Default"/>
    <w:rsid w:val="00E5344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78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7802"/>
  </w:style>
  <w:style w:type="paragraph" w:styleId="NormalWeb">
    <w:name w:val="Normal (Web)"/>
    <w:basedOn w:val="Normal"/>
    <w:uiPriority w:val="99"/>
    <w:unhideWhenUsed/>
    <w:rsid w:val="00DA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1A64"/>
    <w:rPr>
      <w:b/>
      <w:bCs/>
    </w:rPr>
  </w:style>
  <w:style w:type="character" w:customStyle="1" w:styleId="label">
    <w:name w:val="label"/>
    <w:basedOn w:val="Fontepargpadro"/>
    <w:rsid w:val="0059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A823B-BE6F-4B93-88D4-96142D08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CEP-BR</dc:creator>
  <cp:keywords>CAU/BR</cp:keywords>
  <cp:lastModifiedBy>CEP - CAU/BR</cp:lastModifiedBy>
  <cp:revision>7</cp:revision>
  <cp:lastPrinted>2020-08-14T11:46:00Z</cp:lastPrinted>
  <dcterms:created xsi:type="dcterms:W3CDTF">2020-09-15T18:54:00Z</dcterms:created>
  <dcterms:modified xsi:type="dcterms:W3CDTF">2020-09-17T15:00:00Z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