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E0A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AA6" w:rsidRDefault="004A4C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AA6" w:rsidRDefault="004A4C0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SICCAU nº 434574 - CAU-MS encaminha recurso ao CAU/BR em face da decisão do Plenário do CAU/MS de indeferimento do requerimento de CAT-A com determinação de anulação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RRT efetuado em 2016 e exigência de realização de dois (2) RRTs Extemporâneos.</w:t>
            </w:r>
          </w:p>
        </w:tc>
      </w:tr>
      <w:tr w:rsidR="00EE0A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AA6" w:rsidRDefault="004A4C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AA6" w:rsidRDefault="004A4C0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EE0A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AA6" w:rsidRDefault="004A4C0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AA6" w:rsidRDefault="004A4C0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05 da 72ª Reunião Ordinária da CEP-CAU/BR – apreciar o Relatório e Voto do conselheiro relator e aprovar o </w:t>
            </w:r>
            <w:r>
              <w:rPr>
                <w:rFonts w:ascii="Times New Roman" w:hAnsi="Times New Roman"/>
                <w:sz w:val="22"/>
                <w:szCs w:val="22"/>
              </w:rPr>
              <w:t>encaminhamento do recurso para apreciação do Plenário</w:t>
            </w:r>
          </w:p>
        </w:tc>
      </w:tr>
    </w:tbl>
    <w:p w:rsidR="00EE0AA6" w:rsidRDefault="004A4C0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046/2018 – (CEP – CAU/BR)</w:t>
      </w:r>
    </w:p>
    <w:p w:rsidR="00EE0AA6" w:rsidRDefault="00EE0A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AA6" w:rsidRDefault="004A4C0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07 e 08 de junho de 2018, no uso das </w:t>
      </w:r>
      <w:r>
        <w:rPr>
          <w:rFonts w:ascii="Times New Roman" w:hAnsi="Times New Roman"/>
          <w:sz w:val="22"/>
          <w:szCs w:val="22"/>
          <w:lang w:eastAsia="pt-BR"/>
        </w:rPr>
        <w:t>competências que lhe conferem o art. 97, 101 e 102 do Regimento Interno do CAU/BR, após análise do assunto em epígrafe, e</w:t>
      </w:r>
    </w:p>
    <w:p w:rsidR="00EE0AA6" w:rsidRDefault="00EE0A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AA6" w:rsidRDefault="004A4C0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conhecimento da matéria encaminhada pela Presidência do CAU/BR para apreciação e instrução da Comissão de Exercício Pr</w:t>
      </w:r>
      <w:r>
        <w:rPr>
          <w:rFonts w:ascii="Times New Roman" w:hAnsi="Times New Roman"/>
          <w:sz w:val="22"/>
          <w:szCs w:val="22"/>
          <w:lang w:eastAsia="pt-BR"/>
        </w:rPr>
        <w:t xml:space="preserve">ofissional (CEP-CAU/BR). </w:t>
      </w:r>
    </w:p>
    <w:p w:rsidR="00EE0AA6" w:rsidRDefault="00EE0A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AA6" w:rsidRDefault="004A4C0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fundamentado apresentado pelo relator designado na Deliberação nº 029/2018-(CEP-CAU/BR), conselheiro Ricardo Martins da Fonseca.</w:t>
      </w:r>
    </w:p>
    <w:p w:rsidR="00EE0AA6" w:rsidRDefault="00EE0AA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E0AA6" w:rsidRDefault="004A4C0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E0AA6" w:rsidRDefault="00EE0A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AA6" w:rsidRDefault="004A4C01">
      <w:pPr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 xml:space="preserve">1 – Acompanhar o voto do relator do processo no sentido </w:t>
      </w:r>
      <w:r>
        <w:rPr>
          <w:rFonts w:ascii="Times New Roman" w:hAnsi="Times New Roman"/>
          <w:sz w:val="22"/>
          <w:szCs w:val="22"/>
          <w:lang w:eastAsia="pt-BR"/>
        </w:rPr>
        <w:t xml:space="preserve">de recomendar </w:t>
      </w:r>
      <w:r>
        <w:rPr>
          <w:rFonts w:ascii="Times New Roman" w:hAnsi="Times New Roman"/>
          <w:sz w:val="22"/>
          <w:szCs w:val="22"/>
        </w:rPr>
        <w:t>o deferimento do recurso interposto ao Plenário do CAU/BR, com a determinação das seguintes providências, a serem tomadas por parte do CAU/MS e da profissional:</w:t>
      </w:r>
    </w:p>
    <w:p w:rsidR="00EE0AA6" w:rsidRDefault="004A4C01">
      <w:pPr>
        <w:pStyle w:val="PargrafodaLista"/>
        <w:numPr>
          <w:ilvl w:val="0"/>
          <w:numId w:val="1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manutenção do registro relativo ao RRT nº 4954217 baixado, declarando-o regular, </w:t>
      </w:r>
      <w:r>
        <w:rPr>
          <w:rFonts w:ascii="Times New Roman" w:hAnsi="Times New Roman"/>
          <w:sz w:val="22"/>
          <w:szCs w:val="22"/>
        </w:rPr>
        <w:t>autorizando que a baixa do RRT nº 4954217 seja removida pelo CAU/MS para que a profissional realize a retificação da quantidade (m2) e do texto da descrição, mantendo apenas os dados reativos à obra de reforma da edificação situada à Avenida Professor João</w:t>
      </w:r>
      <w:r>
        <w:rPr>
          <w:rFonts w:ascii="Times New Roman" w:hAnsi="Times New Roman"/>
          <w:sz w:val="22"/>
          <w:szCs w:val="22"/>
        </w:rPr>
        <w:t xml:space="preserve"> Thomes;</w:t>
      </w:r>
    </w:p>
    <w:p w:rsidR="00EE0AA6" w:rsidRDefault="004A4C01">
      <w:pPr>
        <w:pStyle w:val="PargrafodaLista"/>
        <w:numPr>
          <w:ilvl w:val="0"/>
          <w:numId w:val="1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aprovação da Certidão de Acervo Técnico com Atestado (CAT-A) nº 339339/2016, referente ao RRT nº 4954217 e à obra de reforma da escola na edificação situada à Avenida Professor João Thomes, 1153, sem necessidade de pagamento de uma nova taxa de ex</w:t>
      </w:r>
      <w:r>
        <w:rPr>
          <w:rFonts w:ascii="Times New Roman" w:hAnsi="Times New Roman"/>
          <w:sz w:val="22"/>
          <w:szCs w:val="22"/>
        </w:rPr>
        <w:t>pediente por parte da profissional;</w:t>
      </w:r>
    </w:p>
    <w:p w:rsidR="00EE0AA6" w:rsidRDefault="004A4C01">
      <w:pPr>
        <w:pStyle w:val="PargrafodaLista"/>
        <w:numPr>
          <w:ilvl w:val="0"/>
          <w:numId w:val="1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efetivação do RRT Simples Extemporâneo relativo à atividade de execução de obra de reforma para a edificação situada a Rua Bom Jesus da Lapa, com a isenção da multa de 300% do valor da taxa de RRT;</w:t>
      </w:r>
    </w:p>
    <w:p w:rsidR="00EE0AA6" w:rsidRDefault="004A4C01">
      <w:pPr>
        <w:pStyle w:val="PargrafodaLista"/>
        <w:numPr>
          <w:ilvl w:val="0"/>
          <w:numId w:val="1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declaração de regulari</w:t>
      </w:r>
      <w:r>
        <w:rPr>
          <w:rFonts w:ascii="Times New Roman" w:hAnsi="Times New Roman"/>
          <w:sz w:val="22"/>
          <w:szCs w:val="22"/>
        </w:rPr>
        <w:t>dade e manutenção do Atestado de Capacidade Técnica fornecido pela contratante (prefeitura) em 2016 relativo às duas obras de reforma, informando que o documento é valido para comprovação das atividades realizadas pela profissional nas duas obras contratad</w:t>
      </w:r>
      <w:r>
        <w:rPr>
          <w:rFonts w:ascii="Times New Roman" w:hAnsi="Times New Roman"/>
          <w:sz w:val="22"/>
          <w:szCs w:val="22"/>
        </w:rPr>
        <w:t>as, podendo o mesmo Atestado ser vinculado aos dois RRTs.</w:t>
      </w:r>
    </w:p>
    <w:p w:rsidR="00EE0AA6" w:rsidRDefault="004A4C01">
      <w:pPr>
        <w:pStyle w:val="PargrafodaLista"/>
        <w:numPr>
          <w:ilvl w:val="0"/>
          <w:numId w:val="1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envio desta decisão à Presidência do CAU/MS para as devidas providências.</w:t>
      </w:r>
    </w:p>
    <w:p w:rsidR="00EE0AA6" w:rsidRDefault="004A4C01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Aprovar o relatório e voto apresentado e encaminhar o processo de recurso a esta Presidência para apreciação do Plenário</w:t>
      </w:r>
      <w:r>
        <w:rPr>
          <w:rFonts w:ascii="Times New Roman" w:hAnsi="Times New Roman"/>
          <w:sz w:val="22"/>
          <w:szCs w:val="22"/>
          <w:lang w:eastAsia="pt-BR"/>
        </w:rPr>
        <w:t>.</w:t>
      </w: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EE0AA6" w:rsidRDefault="004A4C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EE0AA6" w:rsidRDefault="00EE0A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AA6" w:rsidRDefault="00EE0AA6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E0AA6" w:rsidRDefault="004A4C0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E0AA6" w:rsidRDefault="004A4C0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E0AA6" w:rsidRDefault="00EE0AA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E0AA6" w:rsidRDefault="004A4C01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E0AA6" w:rsidRDefault="004A4C01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E0AA6" w:rsidRDefault="00EE0AA6"/>
    <w:p w:rsidR="00EE0AA6" w:rsidRDefault="004A4C0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E0AA6" w:rsidRDefault="004A4C0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E0AA6" w:rsidRDefault="00EE0AA6"/>
    <w:p w:rsidR="00EE0AA6" w:rsidRDefault="004A4C01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E0AA6" w:rsidRDefault="004A4C0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E0AA6" w:rsidRDefault="00EE0AA6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EE0AA6" w:rsidRDefault="004A4C0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E0AA6" w:rsidRDefault="004A4C0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E0AA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A4C01">
      <w:r>
        <w:separator/>
      </w:r>
    </w:p>
  </w:endnote>
  <w:endnote w:type="continuationSeparator" w:id="0">
    <w:p w:rsidR="00000000" w:rsidRDefault="004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2753" w:rsidRDefault="004A4C0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E2753" w:rsidRDefault="004A4C0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A4C01">
      <w:r>
        <w:rPr>
          <w:color w:val="000000"/>
        </w:rPr>
        <w:separator/>
      </w:r>
    </w:p>
  </w:footnote>
  <w:footnote w:type="continuationSeparator" w:id="0">
    <w:p w:rsidR="00000000" w:rsidRDefault="004A4C0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E2753" w:rsidRDefault="004A4C0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28D7966"/>
    <w:multiLevelType w:val="multilevel"/>
    <w:tmpl w:val="2D7A292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0AA6"/>
    <w:rsid w:val="004A4C01"/>
    <w:rsid w:val="00E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9E39F5-B29F-4D04-BEAA-94DF7AAC8FB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2019-06-24T17:58:00Z</dcterms:created>
  <dcterms:modified xsi:type="dcterms:W3CDTF">2019-06-24T17:58:00Z</dcterms:modified>
</cp:coreProperties>
</file>