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9.50pt" w:type="dxa"/>
        <w:jc w:val="center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4A3973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4A3973" w:rsidRDefault="00E90C1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4A3973" w:rsidRDefault="00E90C1C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Plano de trabalho da CEP-CAU/BR para 2018 – Elaboração e Revisão de Resoluções e outros Atos Normativos, sobre regulamentação do Exercício Profissional no âmbito da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Arquitetura e Urbanismo</w:t>
            </w:r>
          </w:p>
        </w:tc>
      </w:tr>
      <w:tr w:rsidR="004A3973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4A3973" w:rsidRDefault="00E90C1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4A3973" w:rsidRDefault="00E90C1C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-</w:t>
            </w:r>
          </w:p>
        </w:tc>
      </w:tr>
      <w:tr w:rsidR="004A3973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4A3973" w:rsidRDefault="00E90C1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4A3973" w:rsidRDefault="00E90C1C">
            <w:pPr>
              <w:widowControl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Ordem do dia nº 01 da 72ª Reunião Ordinária da CEP-CAU/BR – definir próximos passos e planejamento das tarefas </w:t>
            </w:r>
          </w:p>
        </w:tc>
      </w:tr>
    </w:tbl>
    <w:p w:rsidR="004A3973" w:rsidRDefault="00E90C1C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 044/2018 – (CEP – CAU/BR)</w:t>
      </w:r>
    </w:p>
    <w:p w:rsidR="004A3973" w:rsidRDefault="004A397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4A3973" w:rsidRDefault="00E90C1C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>A COMISSÃO DE EXERCÍCIO PROFISSIONAL – (CEP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z w:val="22"/>
          <w:szCs w:val="22"/>
          <w:lang w:eastAsia="pt-BR"/>
        </w:rPr>
        <w:t>CAU/BR</w:t>
      </w:r>
      <w:r>
        <w:rPr>
          <w:rFonts w:ascii="Times New Roman" w:hAnsi="Times New Roman"/>
          <w:sz w:val="22"/>
          <w:szCs w:val="22"/>
          <w:lang w:eastAsia="pt-BR"/>
        </w:rPr>
        <w:t>), reunida ordinariamente em Brasília-DF, na sede do CAU/BR, nos dias 07 e 08 de junho de 2018, no uso das competências que lhe conferem o art. 97, 101 e 102 do Regimento Interno do CAU/BR, após análise do assunto em epígrafe, e</w:t>
      </w:r>
    </w:p>
    <w:p w:rsidR="004A3973" w:rsidRDefault="004A397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4A3973" w:rsidRDefault="00E90C1C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as Deliberaçõ</w:t>
      </w:r>
      <w:r>
        <w:rPr>
          <w:rFonts w:ascii="Times New Roman" w:hAnsi="Times New Roman"/>
          <w:sz w:val="22"/>
          <w:szCs w:val="22"/>
          <w:lang w:eastAsia="pt-BR"/>
        </w:rPr>
        <w:t>es nº 001/2018 e nº 039/2018 da CEP-CAU/BR que aprovam o Plano de Trabalho da Comissão para o ano de 2018, em consonância com o planejamento estratégico do CAU/BR, o plano de ação e a programação orçamentária aprovada em 2017 e a quantidade de demandas enc</w:t>
      </w:r>
      <w:r>
        <w:rPr>
          <w:rFonts w:ascii="Times New Roman" w:hAnsi="Times New Roman"/>
          <w:sz w:val="22"/>
          <w:szCs w:val="22"/>
          <w:lang w:eastAsia="pt-BR"/>
        </w:rPr>
        <w:t>aminhadas à CEP-CAU/BR pelos CAU/UF, RIA, Ouvidoria, CSC e CEAU.</w:t>
      </w:r>
    </w:p>
    <w:p w:rsidR="004A3973" w:rsidRDefault="004A397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4A3973" w:rsidRDefault="00E90C1C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o grande volume de normativos (Resoluções, Portarias, Instruções, Manuais) que precisam ser elaborados e/ou revisados pela CEP-CAU/BR</w:t>
      </w:r>
    </w:p>
    <w:p w:rsidR="004A3973" w:rsidRDefault="004A397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4A3973" w:rsidRDefault="00E90C1C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Considerando que o teor das matérias a </w:t>
      </w:r>
      <w:r>
        <w:rPr>
          <w:rFonts w:ascii="Times New Roman" w:hAnsi="Times New Roman"/>
          <w:sz w:val="22"/>
          <w:szCs w:val="22"/>
          <w:lang w:eastAsia="pt-BR"/>
        </w:rPr>
        <w:t>serem normatizadas possuem natureza jurídica, além da técnica.</w:t>
      </w:r>
    </w:p>
    <w:p w:rsidR="004A3973" w:rsidRDefault="004A3973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:rsidR="004A3973" w:rsidRDefault="00E90C1C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:rsidR="004A3973" w:rsidRDefault="004A397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4A3973" w:rsidRDefault="00E90C1C">
      <w:pPr>
        <w:spacing w:after="6pt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1 – Solicitar à Presidência do CAU/BR um assessor jurídico, com conhecimento da legislação do CAU/BR, para serviços em caráter permanente de auxílio à CEP-CAU/BR e sua assessoria </w:t>
      </w:r>
      <w:r>
        <w:rPr>
          <w:rFonts w:ascii="Times New Roman" w:hAnsi="Times New Roman"/>
          <w:sz w:val="22"/>
          <w:szCs w:val="22"/>
          <w:lang w:eastAsia="pt-BR"/>
        </w:rPr>
        <w:t>técnica na elaboração dos normativos contemplados no Plano de Trabalho da Comissão; e</w:t>
      </w:r>
    </w:p>
    <w:p w:rsidR="004A3973" w:rsidRDefault="00E90C1C">
      <w:pPr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2 – Esclarecer que a Comissão tem urgência no atendimento da solicitação acima para poder cumprir o compromisso com o plano de trabalho aprovado para 2018, ressaltando qu</w:t>
      </w:r>
      <w:r>
        <w:rPr>
          <w:rFonts w:ascii="Times New Roman" w:hAnsi="Times New Roman"/>
          <w:sz w:val="22"/>
          <w:szCs w:val="22"/>
          <w:lang w:eastAsia="pt-BR"/>
        </w:rPr>
        <w:t xml:space="preserve">e é importante que o assessor jurídico inicie suas atividades em até 30 dias, contados da data desta deliberação. </w:t>
      </w:r>
      <w:r>
        <w:rPr>
          <w:rFonts w:ascii="Times New Roman" w:hAnsi="Times New Roman"/>
          <w:sz w:val="22"/>
          <w:szCs w:val="22"/>
          <w:lang w:eastAsia="pt-BR"/>
        </w:rPr>
        <w:br/>
      </w:r>
    </w:p>
    <w:p w:rsidR="004A3973" w:rsidRDefault="00E90C1C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Brasília - DF, 08 de junho de 2018.</w:t>
      </w:r>
    </w:p>
    <w:p w:rsidR="004A3973" w:rsidRDefault="004A397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4A3973" w:rsidRDefault="004A3973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</w:p>
    <w:p w:rsidR="004A3973" w:rsidRDefault="00E90C1C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MARIA ELIANA JUBÉ RIBEIRO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4A3973" w:rsidRDefault="00E90C1C">
      <w:pPr>
        <w:tabs>
          <w:tab w:val="start" w:pos="232.55pt"/>
        </w:tabs>
        <w:autoSpaceDE w:val="0"/>
      </w:pPr>
      <w:r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>
        <w:rPr>
          <w:rFonts w:ascii="Times New Roman" w:hAnsi="Times New Roman"/>
          <w:caps/>
          <w:spacing w:val="4"/>
          <w:sz w:val="22"/>
          <w:szCs w:val="22"/>
          <w:lang w:eastAsia="pt-BR"/>
        </w:rPr>
        <w:tab/>
      </w:r>
    </w:p>
    <w:p w:rsidR="004A3973" w:rsidRDefault="004A3973">
      <w:pPr>
        <w:autoSpaceDE w:val="0"/>
        <w:rPr>
          <w:rFonts w:ascii="Times New Roman" w:hAnsi="Times New Roman"/>
          <w:b/>
          <w:caps/>
          <w:spacing w:val="4"/>
          <w:sz w:val="22"/>
          <w:szCs w:val="22"/>
        </w:rPr>
      </w:pPr>
    </w:p>
    <w:p w:rsidR="004A3973" w:rsidRDefault="00E90C1C">
      <w:pPr>
        <w:tabs>
          <w:tab w:val="start" w:pos="226.80pt"/>
        </w:tabs>
        <w:autoSpaceDE w:val="0"/>
      </w:pPr>
      <w:r>
        <w:rPr>
          <w:rFonts w:ascii="Times New Roman" w:hAnsi="Times New Roman"/>
          <w:b/>
          <w:caps/>
          <w:spacing w:val="4"/>
          <w:sz w:val="22"/>
          <w:szCs w:val="22"/>
        </w:rPr>
        <w:t>GIOVANI BONETTI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</w:t>
      </w:r>
    </w:p>
    <w:p w:rsidR="004A3973" w:rsidRDefault="00E90C1C">
      <w:pPr>
        <w:tabs>
          <w:tab w:val="start" w:pos="232.55pt"/>
        </w:tabs>
        <w:autoSpaceDE w:val="0"/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4A3973" w:rsidRDefault="004A3973"/>
    <w:p w:rsidR="004A3973" w:rsidRDefault="00E90C1C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JOSÉ QUEIROZ DA COSTA FILHO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4A3973" w:rsidRDefault="00E90C1C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4A3973" w:rsidRDefault="004A3973"/>
    <w:p w:rsidR="004A3973" w:rsidRDefault="00E90C1C">
      <w:pPr>
        <w:tabs>
          <w:tab w:val="center" w:pos="212.60pt"/>
          <w:tab w:val="end" w:pos="425.20pt"/>
        </w:tabs>
      </w:pPr>
      <w:r>
        <w:rPr>
          <w:rFonts w:ascii="Times New Roman" w:eastAsia="Calibri" w:hAnsi="Times New Roman"/>
          <w:b/>
          <w:sz w:val="22"/>
          <w:szCs w:val="22"/>
        </w:rPr>
        <w:t>TÂNIA MARIA MARINHO GUSMÃO</w:t>
      </w:r>
      <w:r>
        <w:rPr>
          <w:rFonts w:ascii="Times New Roman" w:eastAsia="Calibri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____________________________________</w:t>
      </w:r>
    </w:p>
    <w:p w:rsidR="004A3973" w:rsidRDefault="00E90C1C">
      <w:pPr>
        <w:tabs>
          <w:tab w:val="start" w:pos="232.55pt"/>
        </w:tabs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p w:rsidR="004A3973" w:rsidRDefault="004A3973">
      <w:pPr>
        <w:tabs>
          <w:tab w:val="start" w:pos="232.55pt"/>
        </w:tabs>
        <w:rPr>
          <w:rFonts w:ascii="Times New Roman" w:hAnsi="Times New Roman"/>
          <w:sz w:val="22"/>
          <w:szCs w:val="22"/>
          <w:lang w:eastAsia="pt-BR"/>
        </w:rPr>
      </w:pPr>
    </w:p>
    <w:p w:rsidR="004A3973" w:rsidRDefault="00E90C1C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WERNER DEIMLING ALBUQUERQUE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4A3973" w:rsidRDefault="00E90C1C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p w:rsidR="004A3973" w:rsidRDefault="004A397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sectPr w:rsidR="004A3973">
      <w:headerReference w:type="default" r:id="rId6"/>
      <w:footerReference w:type="default" r:id="rId7"/>
      <w:pgSz w:w="595pt" w:h="842pt"/>
      <w:pgMar w:top="99.25pt" w:right="56.40pt" w:bottom="77.95pt" w:left="77.95pt" w:header="66.35pt" w:footer="29.20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00000" w:rsidRDefault="00E90C1C">
      <w:r>
        <w:separator/>
      </w:r>
    </w:p>
  </w:endnote>
  <w:endnote w:type="continuationSeparator" w:id="0">
    <w:p w:rsidR="00000000" w:rsidRDefault="00E9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67FA0" w:rsidRDefault="00E90C1C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6553779</wp:posOffset>
          </wp:positionH>
          <wp:positionV relativeFrom="paragraph">
            <wp:posOffset>-196778</wp:posOffset>
          </wp:positionV>
          <wp:extent cx="676838" cy="229788"/>
          <wp:effectExtent l="0" t="0" r="0" b="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838" cy="229788"/>
                  </a:xfrm>
                  <a:prstGeom prst="rect">
                    <a:avLst/>
                  </a:prstGeom>
                  <a:ln>
                    <a:noFill/>
                    <a:prstDash/>
                  </a:ln>
                </wp:spPr>
                <wp:txbx>
                  <wne:txbxContent>
                    <w:p w:rsidR="00567FA0" w:rsidRDefault="00E90C1C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1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lIns="0" tIns="0" rIns="0" bIns="0"/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46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00000" w:rsidRDefault="00E90C1C">
      <w:r>
        <w:rPr>
          <w:color w:val="000000"/>
        </w:rPr>
        <w:separator/>
      </w:r>
    </w:p>
  </w:footnote>
  <w:footnote w:type="continuationSeparator" w:id="0">
    <w:p w:rsidR="00000000" w:rsidRDefault="00E90C1C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67FA0" w:rsidRDefault="00E90C1C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-985522</wp:posOffset>
          </wp:positionH>
          <wp:positionV relativeFrom="paragraph">
            <wp:posOffset>-849633</wp:posOffset>
          </wp:positionV>
          <wp:extent cx="7539356" cy="1075050"/>
          <wp:effectExtent l="0" t="0" r="4444" b="0"/>
          <wp:wrapNone/>
          <wp:docPr id="1" name="Imagem 47" descr="CAU-BR-timbrado2015-edit-16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356" cy="1075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A3973"/>
    <w:rsid w:val="004A3973"/>
    <w:rsid w:val="00E9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710DA6C-9548-4A37-A5E1-B2182BF9EAA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ind w:start="35.40pt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Viviane Nota Machado</cp:lastModifiedBy>
  <cp:revision>2</cp:revision>
  <cp:lastPrinted>2018-04-12T16:37:00Z</cp:lastPrinted>
  <dcterms:created xsi:type="dcterms:W3CDTF">2019-06-24T17:58:00Z</dcterms:created>
  <dcterms:modified xsi:type="dcterms:W3CDTF">2019-06-24T17:58:00Z</dcterms:modified>
</cp:coreProperties>
</file>