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9E26B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E26B9" w:rsidRDefault="00F10B3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E26B9" w:rsidRDefault="00F10B37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Protocolo nº 672925/2018 – CAU/SC encaminha consulta sobre a atribuição dos arquitetos e urbanistas para “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projeto e execução de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enrocamento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, macrodrenagem, dragagem e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desassoreamento de rio</w:t>
            </w:r>
            <w:r>
              <w:rPr>
                <w:rFonts w:ascii="Times New Roman" w:hAnsi="Times New Roman"/>
                <w:sz w:val="22"/>
                <w:szCs w:val="22"/>
              </w:rPr>
              <w:t>”.</w:t>
            </w:r>
          </w:p>
          <w:p w:rsidR="009E26B9" w:rsidRDefault="00F10B37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Protocolo nº 682940/2018 – CAU/RS solicita esclarecimentos acerca da atribuição dos arquitetos e urbanistas para atividade de “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manejo de arborização urbana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</w:tr>
      <w:tr w:rsidR="009E26B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E26B9" w:rsidRDefault="00F10B3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E26B9" w:rsidRDefault="00F10B37">
            <w:pPr>
              <w:widowControl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Presidência do CAU/BR</w:t>
            </w:r>
          </w:p>
        </w:tc>
      </w:tr>
      <w:tr w:rsidR="009E26B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E26B9" w:rsidRDefault="00F10B3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9E26B9" w:rsidRDefault="00F10B37">
            <w:pPr>
              <w:widowControl w:val="0"/>
            </w:pPr>
            <w:r>
              <w:rPr>
                <w:rFonts w:ascii="Times New Roman" w:hAnsi="Times New Roman"/>
                <w:sz w:val="22"/>
                <w:szCs w:val="22"/>
              </w:rPr>
              <w:t>Ordem do dia nº 11 e 15 da 71ª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Reunião Ordinária da CEP-CAU/BR –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apreciar a demanda e definir manifestação da comissão</w:t>
            </w:r>
          </w:p>
        </w:tc>
      </w:tr>
    </w:tbl>
    <w:p w:rsidR="009E26B9" w:rsidRDefault="00F10B37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042/2018 – (CEP – CAU/BR)</w:t>
      </w:r>
    </w:p>
    <w:p w:rsidR="009E26B9" w:rsidRDefault="009E26B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E26B9" w:rsidRDefault="00F10B37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>
        <w:rPr>
          <w:rFonts w:ascii="Times New Roman" w:hAnsi="Times New Roman"/>
          <w:sz w:val="22"/>
          <w:szCs w:val="22"/>
          <w:lang w:eastAsia="pt-BR"/>
        </w:rPr>
        <w:t>), reunida ordinariamente em Brasília-DF, na sede do CAU/BR, nos dias 03</w:t>
      </w:r>
      <w:r>
        <w:rPr>
          <w:rFonts w:ascii="Times New Roman" w:hAnsi="Times New Roman"/>
          <w:sz w:val="22"/>
          <w:szCs w:val="22"/>
          <w:lang w:eastAsia="pt-BR"/>
        </w:rPr>
        <w:t xml:space="preserve"> e 04 de maio de 2018, no uso das competências que lhe conferem o art. 97, 101 e 102 do Regimento Interno do CAU/BR, após análise do assunto em epígrafe, e</w:t>
      </w:r>
    </w:p>
    <w:p w:rsidR="009E26B9" w:rsidRDefault="009E26B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E26B9" w:rsidRDefault="00F10B37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o encaminhamento pela Presidência do CAU/BR das consultas feitas pelos CAU/RS e CAU/SC</w:t>
      </w:r>
      <w:r>
        <w:rPr>
          <w:rFonts w:ascii="Times New Roman" w:hAnsi="Times New Roman"/>
          <w:sz w:val="22"/>
          <w:szCs w:val="22"/>
          <w:lang w:eastAsia="pt-BR"/>
        </w:rPr>
        <w:t xml:space="preserve"> com solicitação de esclarecimento quanto à atribuição dos arquitetos e urbanistas para as atividades mencionadas nos protocolos SICCAU em epígrafe.</w:t>
      </w:r>
    </w:p>
    <w:p w:rsidR="009E26B9" w:rsidRDefault="009E26B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E26B9" w:rsidRDefault="00F10B37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9E26B9" w:rsidRDefault="009E26B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E26B9" w:rsidRDefault="00F10B37">
      <w:pPr>
        <w:autoSpaceDE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 – Solicitar a manifestação da Comissão de Ensino e Formação, CEF- CAU/BR, sobre os </w:t>
      </w:r>
      <w:r>
        <w:rPr>
          <w:rFonts w:ascii="Times New Roman" w:hAnsi="Times New Roman"/>
          <w:sz w:val="22"/>
          <w:szCs w:val="22"/>
        </w:rPr>
        <w:t xml:space="preserve">esclarecimentos solicitados nos </w:t>
      </w:r>
      <w:proofErr w:type="gramStart"/>
      <w:r>
        <w:rPr>
          <w:rFonts w:ascii="Times New Roman" w:hAnsi="Times New Roman"/>
          <w:sz w:val="22"/>
          <w:szCs w:val="22"/>
        </w:rPr>
        <w:t>Protocolos  672925</w:t>
      </w:r>
      <w:proofErr w:type="gramEnd"/>
      <w:r>
        <w:rPr>
          <w:rFonts w:ascii="Times New Roman" w:hAnsi="Times New Roman"/>
          <w:sz w:val="22"/>
          <w:szCs w:val="22"/>
        </w:rPr>
        <w:t>/2018 e 682940/2018, fazendo a relação das atividades mencionadas e os conteúdos programáticos e a diretriz curricular dos cursos de graduação de Arquitetura e Urbanismo no Brasil; e</w:t>
      </w:r>
    </w:p>
    <w:p w:rsidR="009E26B9" w:rsidRDefault="00F10B37">
      <w:pPr>
        <w:autoSpaceDE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 – Encaminhar à SGM pa</w:t>
      </w:r>
      <w:r>
        <w:rPr>
          <w:rFonts w:ascii="Times New Roman" w:hAnsi="Times New Roman"/>
          <w:sz w:val="22"/>
          <w:szCs w:val="22"/>
        </w:rPr>
        <w:t>ra conhecimento e envio à CEF-CAU/BR.</w:t>
      </w:r>
    </w:p>
    <w:p w:rsidR="009E26B9" w:rsidRDefault="009E26B9">
      <w:pPr>
        <w:jc w:val="both"/>
        <w:rPr>
          <w:rFonts w:ascii="Times New Roman" w:hAnsi="Times New Roman"/>
          <w:sz w:val="22"/>
          <w:szCs w:val="22"/>
        </w:rPr>
      </w:pPr>
    </w:p>
    <w:p w:rsidR="009E26B9" w:rsidRDefault="009E26B9">
      <w:pPr>
        <w:jc w:val="both"/>
        <w:rPr>
          <w:rFonts w:ascii="Times New Roman" w:hAnsi="Times New Roman"/>
          <w:sz w:val="22"/>
          <w:szCs w:val="22"/>
        </w:rPr>
      </w:pPr>
    </w:p>
    <w:p w:rsidR="009E26B9" w:rsidRDefault="00F10B37">
      <w:pPr>
        <w:spacing w:after="4pt"/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 - DF, 04 de maio de 2018.</w:t>
      </w:r>
    </w:p>
    <w:p w:rsidR="009E26B9" w:rsidRDefault="009E26B9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9E26B9" w:rsidRDefault="00F10B37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9E26B9" w:rsidRDefault="00F10B37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9E26B9" w:rsidRDefault="009E26B9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  <w:shd w:val="clear" w:color="auto" w:fill="FFFF00"/>
        </w:rPr>
      </w:pPr>
    </w:p>
    <w:p w:rsidR="009E26B9" w:rsidRDefault="00F10B37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ricardo martins da 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9E26B9" w:rsidRDefault="00F10B37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9E26B9" w:rsidRDefault="009E26B9">
      <w:pPr>
        <w:tabs>
          <w:tab w:val="start" w:pos="232.55pt"/>
        </w:tabs>
        <w:autoSpaceDE w:val="0"/>
        <w:rPr>
          <w:rFonts w:ascii="Times New Roman" w:hAnsi="Times New Roman"/>
          <w:caps/>
          <w:spacing w:val="4"/>
          <w:sz w:val="22"/>
          <w:szCs w:val="22"/>
          <w:shd w:val="clear" w:color="auto" w:fill="FFFF00"/>
          <w:lang w:eastAsia="pt-BR"/>
        </w:rPr>
      </w:pPr>
    </w:p>
    <w:p w:rsidR="009E26B9" w:rsidRDefault="00F10B37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</w:t>
      </w:r>
      <w:r>
        <w:rPr>
          <w:rFonts w:ascii="Times New Roman" w:hAnsi="Times New Roman"/>
          <w:b/>
          <w:sz w:val="22"/>
          <w:szCs w:val="22"/>
        </w:rPr>
        <w:t xml:space="preserve">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9E26B9" w:rsidRDefault="00F10B37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9E26B9" w:rsidRDefault="009E26B9"/>
    <w:p w:rsidR="009E26B9" w:rsidRDefault="00F10B37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 xml:space="preserve">FERNANDO MÁRCIO </w:t>
      </w:r>
      <w:r>
        <w:rPr>
          <w:b/>
        </w:rPr>
        <w:t>DE 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9E26B9" w:rsidRDefault="00F10B37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9E26B9" w:rsidRDefault="009E26B9">
      <w:pPr>
        <w:rPr>
          <w:shd w:val="clear" w:color="auto" w:fill="FFFF00"/>
        </w:rPr>
      </w:pPr>
    </w:p>
    <w:p w:rsidR="009E26B9" w:rsidRDefault="00F10B37">
      <w:pPr>
        <w:tabs>
          <w:tab w:val="center" w:pos="212.6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TÂNIA MARIA MARINHO GUSMÃO</w:t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9E26B9" w:rsidRDefault="00F10B37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9E26B9" w:rsidRDefault="009E26B9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</w:p>
    <w:p w:rsidR="009E26B9" w:rsidRDefault="009E26B9">
      <w:pPr>
        <w:tabs>
          <w:tab w:val="start" w:pos="232.55pt"/>
        </w:tabs>
      </w:pPr>
    </w:p>
    <w:sectPr w:rsidR="009E26B9">
      <w:headerReference w:type="default" r:id="rId6"/>
      <w:footerReference w:type="default" r:id="rId7"/>
      <w:pgSz w:w="595pt" w:h="842pt"/>
      <w:pgMar w:top="99.25pt" w:right="56.40pt" w:bottom="70.90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F10B37">
      <w:r>
        <w:separator/>
      </w:r>
    </w:p>
  </w:endnote>
  <w:endnote w:type="continuationSeparator" w:id="0">
    <w:p w:rsidR="00000000" w:rsidRDefault="00F1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DB0829" w:rsidRDefault="00F10B37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DB0829" w:rsidRDefault="00F10B37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1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F10B37">
      <w:r>
        <w:rPr>
          <w:color w:val="000000"/>
        </w:rPr>
        <w:separator/>
      </w:r>
    </w:p>
  </w:footnote>
  <w:footnote w:type="continuationSeparator" w:id="0">
    <w:p w:rsidR="00000000" w:rsidRDefault="00F10B37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DB0829" w:rsidRDefault="00F10B37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E26B9"/>
    <w:rsid w:val="009E26B9"/>
    <w:rsid w:val="00F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54C96BD-14E7-4A98-A059-90ADDFC86E9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Viviane Nota Machado</cp:lastModifiedBy>
  <cp:revision>2</cp:revision>
  <cp:lastPrinted>2018-05-04T17:24:00Z</cp:lastPrinted>
  <dcterms:created xsi:type="dcterms:W3CDTF">2019-06-04T20:13:00Z</dcterms:created>
  <dcterms:modified xsi:type="dcterms:W3CDTF">2019-06-04T20:13:00Z</dcterms:modified>
</cp:coreProperties>
</file>