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5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843"/>
        <w:gridCol w:w="7152"/>
      </w:tblGrid>
      <w:tr w:rsidR="00784E39" w:rsidRPr="00D35C2F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7C19F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E859E6" w:rsidP="00187E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859E6">
              <w:rPr>
                <w:rFonts w:ascii="Times New Roman" w:hAnsi="Times New Roman"/>
                <w:b w:val="0"/>
                <w:bCs/>
              </w:rPr>
              <w:t>1360759</w:t>
            </w:r>
            <w:r w:rsidR="00E425A3" w:rsidRPr="00E859E6">
              <w:rPr>
                <w:rFonts w:ascii="Times New Roman" w:hAnsi="Times New Roman"/>
                <w:b w:val="0"/>
                <w:bCs/>
              </w:rPr>
              <w:t>/2021</w:t>
            </w:r>
          </w:p>
        </w:tc>
      </w:tr>
      <w:tr w:rsidR="00784E39" w:rsidRPr="00D35C2F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C91DD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E859E6" w:rsidP="00187E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Conselho Diretor </w:t>
            </w:r>
            <w:r w:rsidR="00187E43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do CAU/BR</w:t>
            </w:r>
          </w:p>
        </w:tc>
      </w:tr>
      <w:tr w:rsidR="00784E39" w:rsidRPr="00D35C2F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C91DD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B7580C" w:rsidP="00B758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Análise das contribuições da Consulta Pública 33/2021 e Aprovação do texto do Projeto de Resolução que altera </w:t>
            </w:r>
            <w:r w:rsidR="007C19F2">
              <w:rPr>
                <w:rFonts w:ascii="Times New Roman" w:hAnsi="Times New Roman"/>
                <w:b w:val="0"/>
                <w:bCs/>
              </w:rPr>
              <w:t>a Resolução CAU/BR nº 51</w:t>
            </w:r>
            <w:r w:rsidR="00545591">
              <w:rPr>
                <w:rFonts w:ascii="Times New Roman" w:hAnsi="Times New Roman"/>
                <w:b w:val="0"/>
                <w:bCs/>
              </w:rPr>
              <w:t>/2013</w:t>
            </w:r>
            <w:r>
              <w:rPr>
                <w:rFonts w:ascii="Times New Roman" w:hAnsi="Times New Roman"/>
                <w:b w:val="0"/>
                <w:bCs/>
              </w:rPr>
              <w:t>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7C19F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7C19F2" w:rsidRPr="00E859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B7580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39</w:t>
      </w:r>
      <w:r w:rsidRPr="00E859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53537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53537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="00B7580C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>extra</w:t>
      </w:r>
      <w:r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>ordinariamente po</w:t>
      </w:r>
      <w:r w:rsidR="007C19F2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>r meio de videoconferência</w:t>
      </w:r>
      <w:r w:rsidR="0053537C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com a presença da coordenador</w:t>
      </w:r>
      <w:r w:rsidR="0053537C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53537C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53537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da </w:t>
      </w:r>
      <w:r w:rsidR="0053537C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assessoria técnica </w:t>
      </w:r>
      <w:r w:rsidR="007919A3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>na sede do CAU/BR em Brasília-DF</w:t>
      </w:r>
      <w:r w:rsidR="007C19F2" w:rsidRPr="0053537C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="007C19F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7580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dia 2 de setembro </w:t>
      </w:r>
      <w:r w:rsidR="007C19F2">
        <w:rPr>
          <w:rFonts w:ascii="Times New Roman" w:eastAsia="Cambria" w:hAnsi="Times New Roman" w:cs="Times New Roman"/>
          <w:b w:val="0"/>
          <w:color w:val="auto"/>
          <w:lang w:eastAsia="pt-BR"/>
        </w:rPr>
        <w:t>de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202</w:t>
      </w:r>
      <w:r w:rsidR="001C1B20"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Default="00784E39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A3768" w:rsidRPr="00AA3768" w:rsidRDefault="003B5503" w:rsidP="00AA376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Lei Federal nº 12.378, de 31 de dezembro de 2010,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regulamenta o exercício da Arquitetura e Urbanism</w:t>
      </w:r>
      <w:r w:rsidR="00AA3768">
        <w:rPr>
          <w:rFonts w:ascii="Times New Roman" w:eastAsia="Cambria" w:hAnsi="Times New Roman" w:cs="Times New Roman"/>
          <w:b w:val="0"/>
          <w:color w:val="auto"/>
          <w:lang w:eastAsia="pt-BR"/>
        </w:rPr>
        <w:t>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Brasil</w:t>
      </w:r>
      <w:r w:rsid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e em seu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art. 2º</w:t>
      </w:r>
      <w:r w:rsid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estabelece as atividades, atribuições e campos de atuação profissional do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arquiteto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urbanista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454B4F" w:rsidRDefault="00454B4F" w:rsidP="0045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B4B15" w:rsidRDefault="00BB4B15" w:rsidP="00BB4B1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Del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iberação nº 007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-2021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Conselho Diretor do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CAU/BR,</w:t>
      </w: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aprova o enca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minhamento de solicitação à CEP-CAU/BR</w:t>
      </w:r>
      <w:r w:rsidRPr="00E425A3">
        <w:rPr>
          <w:rFonts w:ascii="Times New Roman" w:eastAsia="Cambria" w:hAnsi="Times New Roman" w:cs="Times New Roman"/>
          <w:b w:val="0"/>
          <w:color w:val="auto"/>
          <w:lang w:eastAsia="pt-BR"/>
        </w:rPr>
        <w:t>, em caráter de urgência,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elaboração da proposição de alteração</w:t>
      </w: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da Resolução CAU/BR nº 51,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12 de julho de 2013, a fim de atender o acordo para 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Projeto de Lei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PL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nº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9818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/2018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firmado na Comissão de Trabalho, Administração e Serviço Público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(CTASP)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da Câmara dos Deputados;</w:t>
      </w:r>
    </w:p>
    <w:p w:rsidR="006E179F" w:rsidRDefault="006E179F" w:rsidP="0045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179F" w:rsidRDefault="009B4745" w:rsidP="006E17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</w:t>
      </w:r>
      <w:r w:rsidR="006E179F">
        <w:rPr>
          <w:rFonts w:ascii="Times New Roman" w:hAnsi="Times New Roman"/>
          <w:b w:val="0"/>
        </w:rPr>
        <w:t xml:space="preserve"> o Projeto de Lei </w:t>
      </w:r>
      <w:r w:rsidR="00B7580C">
        <w:rPr>
          <w:rFonts w:ascii="Times New Roman" w:hAnsi="Times New Roman"/>
          <w:b w:val="0"/>
        </w:rPr>
        <w:t>PL nº 9818, de 2018</w:t>
      </w:r>
      <w:r w:rsidR="006E179F" w:rsidRPr="00F205B4">
        <w:rPr>
          <w:rFonts w:ascii="Times New Roman" w:hAnsi="Times New Roman"/>
          <w:b w:val="0"/>
        </w:rPr>
        <w:t>, que propõe alterar “</w:t>
      </w:r>
      <w:r w:rsidR="006E179F" w:rsidRPr="00F205B4">
        <w:rPr>
          <w:rFonts w:ascii="Times New Roman" w:hAnsi="Times New Roman"/>
          <w:b w:val="0"/>
          <w:i/>
        </w:rPr>
        <w:t>o art. 3º da Lei nº 12.378, de 31 de dezembro de 2010, para dispor sobre as atribuições dos arquitetos e dos urbanistas</w:t>
      </w:r>
      <w:r w:rsidR="006E179F" w:rsidRPr="00F205B4">
        <w:rPr>
          <w:rFonts w:ascii="Times New Roman" w:hAnsi="Times New Roman"/>
          <w:b w:val="0"/>
        </w:rPr>
        <w:t>”,</w:t>
      </w:r>
      <w:r w:rsidR="00B7580C">
        <w:rPr>
          <w:rFonts w:ascii="Times New Roman" w:hAnsi="Times New Roman"/>
          <w:b w:val="0"/>
        </w:rPr>
        <w:t xml:space="preserve"> de acordo com a emend</w:t>
      </w:r>
      <w:r w:rsidR="006E179F" w:rsidRPr="00F205B4">
        <w:rPr>
          <w:rFonts w:ascii="Times New Roman" w:hAnsi="Times New Roman"/>
          <w:b w:val="0"/>
        </w:rPr>
        <w:t xml:space="preserve">a </w:t>
      </w:r>
      <w:r w:rsidR="00B7580C">
        <w:rPr>
          <w:rFonts w:ascii="Times New Roman" w:hAnsi="Times New Roman"/>
          <w:b w:val="0"/>
        </w:rPr>
        <w:t xml:space="preserve">substitutiva </w:t>
      </w:r>
      <w:r w:rsidR="006E179F" w:rsidRPr="00F205B4">
        <w:rPr>
          <w:rFonts w:ascii="Times New Roman" w:hAnsi="Times New Roman"/>
          <w:b w:val="0"/>
        </w:rPr>
        <w:t>aprovada pela Comissão de Trabalho, de Administração e Serviço Público (</w:t>
      </w:r>
      <w:r w:rsidR="006E179F" w:rsidRPr="009B4745">
        <w:rPr>
          <w:rFonts w:ascii="Times New Roman" w:hAnsi="Times New Roman"/>
          <w:b w:val="0"/>
        </w:rPr>
        <w:t>CTASP) da Câmara de Deputados</w:t>
      </w:r>
      <w:r w:rsidR="00B7580C">
        <w:rPr>
          <w:rFonts w:ascii="Times New Roman" w:hAnsi="Times New Roman"/>
          <w:b w:val="0"/>
        </w:rPr>
        <w:t>;</w:t>
      </w:r>
    </w:p>
    <w:p w:rsidR="006E179F" w:rsidRPr="00F205B4" w:rsidRDefault="006E179F" w:rsidP="006E17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6E179F" w:rsidRPr="00454B4F" w:rsidRDefault="006E179F" w:rsidP="006E179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 xml:space="preserve">Considerando </w:t>
      </w:r>
      <w:r>
        <w:rPr>
          <w:rFonts w:ascii="Times New Roman" w:hAnsi="Times New Roman"/>
          <w:sz w:val="22"/>
          <w:szCs w:val="22"/>
        </w:rPr>
        <w:t xml:space="preserve">que </w:t>
      </w:r>
      <w:r w:rsidRPr="00F205B4">
        <w:rPr>
          <w:rFonts w:ascii="Times New Roman" w:hAnsi="Times New Roman"/>
          <w:sz w:val="22"/>
          <w:szCs w:val="22"/>
        </w:rPr>
        <w:t xml:space="preserve">o Projeto de Decreto </w:t>
      </w:r>
      <w:r w:rsidR="00B7580C">
        <w:rPr>
          <w:rFonts w:ascii="Times New Roman" w:hAnsi="Times New Roman"/>
          <w:sz w:val="22"/>
          <w:szCs w:val="22"/>
        </w:rPr>
        <w:t>Legislativo nº 901, de 2018</w:t>
      </w:r>
      <w:r>
        <w:rPr>
          <w:rFonts w:ascii="Times New Roman" w:hAnsi="Times New Roman"/>
          <w:sz w:val="22"/>
          <w:szCs w:val="22"/>
        </w:rPr>
        <w:t>,</w:t>
      </w:r>
      <w:r w:rsidRPr="00F205B4">
        <w:rPr>
          <w:rFonts w:ascii="Times New Roman" w:hAnsi="Times New Roman"/>
          <w:sz w:val="22"/>
          <w:szCs w:val="22"/>
        </w:rPr>
        <w:t xml:space="preserve"> propõe sustar “</w:t>
      </w:r>
      <w:r w:rsidRPr="00F205B4">
        <w:rPr>
          <w:rFonts w:ascii="Times New Roman" w:hAnsi="Times New Roman"/>
          <w:i/>
          <w:sz w:val="22"/>
          <w:szCs w:val="22"/>
        </w:rPr>
        <w:t>os efeitos da Resolução nº 51, de 12 de julho de 2013, editada pelo Conselho Arquitetura e Urbanismo – CAU</w:t>
      </w:r>
      <w:r w:rsidRPr="00F205B4">
        <w:rPr>
          <w:rFonts w:ascii="Times New Roman" w:hAnsi="Times New Roman"/>
          <w:sz w:val="22"/>
          <w:szCs w:val="22"/>
        </w:rPr>
        <w:t>”;</w:t>
      </w:r>
    </w:p>
    <w:p w:rsidR="006E179F" w:rsidRPr="00F205B4" w:rsidRDefault="006E179F" w:rsidP="006E179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454B4F" w:rsidRDefault="00454B4F" w:rsidP="00454B4F">
      <w:pPr>
        <w:spacing w:after="0" w:line="240" w:lineRule="auto"/>
        <w:jc w:val="both"/>
        <w:rPr>
          <w:rFonts w:ascii="Times New Roman" w:hAnsi="Times New Roman"/>
        </w:rPr>
      </w:pPr>
      <w:r w:rsidRPr="008765D2">
        <w:rPr>
          <w:rFonts w:ascii="Times New Roman" w:hAnsi="Times New Roman" w:cs="Times New Roman"/>
          <w:b w:val="0"/>
          <w:color w:val="000000"/>
        </w:rPr>
        <w:t xml:space="preserve">Considerando a realização de consecutivas reuniões técnicas para discussão e debate do Projeto de Lei nº 9818, de 2018, de cujas reuniões a Comissão Temporária para Harmonização do Exercício Profissional (CTHEP), </w:t>
      </w:r>
      <w:r w:rsidR="00B7580C">
        <w:rPr>
          <w:rFonts w:ascii="Times New Roman" w:hAnsi="Times New Roman" w:cs="Times New Roman"/>
          <w:b w:val="0"/>
          <w:color w:val="000000"/>
        </w:rPr>
        <w:t xml:space="preserve">a </w:t>
      </w:r>
      <w:r w:rsidR="00B7580C" w:rsidRPr="00313B0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Comissão Temática de Harmonização Interconselhos </w:t>
      </w:r>
      <w:r w:rsidR="00B7580C">
        <w:rPr>
          <w:rFonts w:ascii="Times New Roman" w:eastAsia="Cambria" w:hAnsi="Times New Roman" w:cs="Times New Roman"/>
          <w:b w:val="0"/>
          <w:color w:val="auto"/>
          <w:lang w:eastAsia="pt-BR"/>
        </w:rPr>
        <w:t>(</w:t>
      </w:r>
      <w:r w:rsidR="00B7580C" w:rsidRPr="00313B0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CTHI) do </w:t>
      </w:r>
      <w:r w:rsidR="00B7580C">
        <w:rPr>
          <w:rFonts w:ascii="Times New Roman" w:eastAsia="Cambria" w:hAnsi="Times New Roman" w:cs="Times New Roman"/>
          <w:b w:val="0"/>
          <w:color w:val="auto"/>
          <w:lang w:eastAsia="pt-BR"/>
        </w:rPr>
        <w:t>CONFEA,</w:t>
      </w:r>
      <w:r w:rsidRPr="008765D2">
        <w:rPr>
          <w:rFonts w:ascii="Times New Roman" w:hAnsi="Times New Roman" w:cs="Times New Roman"/>
          <w:b w:val="0"/>
          <w:color w:val="000000"/>
        </w:rPr>
        <w:t xml:space="preserve"> e representantes de outras categorias profissionais</w:t>
      </w:r>
      <w:r w:rsidR="00B7580C">
        <w:rPr>
          <w:rFonts w:ascii="Times New Roman" w:hAnsi="Times New Roman" w:cs="Times New Roman"/>
          <w:b w:val="0"/>
          <w:color w:val="000000"/>
        </w:rPr>
        <w:t>,</w:t>
      </w:r>
      <w:r w:rsidRPr="008765D2">
        <w:rPr>
          <w:rFonts w:ascii="Times New Roman" w:hAnsi="Times New Roman" w:cs="Times New Roman"/>
          <w:b w:val="0"/>
          <w:color w:val="000000"/>
        </w:rPr>
        <w:t xml:space="preserve"> concluíram pela conveniência de elaboração de texto acordado entre as partes para apresentação de emenda substitutiva à proposição na Comissão de Trabalho, Administração e Serviço Público (CTASP).</w:t>
      </w:r>
    </w:p>
    <w:p w:rsidR="00454B4F" w:rsidRDefault="00454B4F" w:rsidP="00454B4F">
      <w:pPr>
        <w:pStyle w:val="Default"/>
        <w:rPr>
          <w:rFonts w:ascii="Times New Roman" w:hAnsi="Times New Roman"/>
          <w:sz w:val="22"/>
          <w:szCs w:val="22"/>
        </w:rPr>
      </w:pPr>
    </w:p>
    <w:p w:rsidR="00454B4F" w:rsidRDefault="00454B4F" w:rsidP="00B7580C">
      <w:pPr>
        <w:pStyle w:val="Default"/>
        <w:rPr>
          <w:rFonts w:ascii="Times New Roman" w:hAnsi="Times New Roman" w:cs="Times New Roman"/>
          <w:szCs w:val="22"/>
        </w:rPr>
      </w:pPr>
      <w:r w:rsidRPr="00F205B4">
        <w:rPr>
          <w:rFonts w:ascii="Times New Roman" w:hAnsi="Times New Roman"/>
          <w:sz w:val="22"/>
          <w:szCs w:val="22"/>
        </w:rPr>
        <w:t>Considerando a Deliberação Ple</w:t>
      </w:r>
      <w:r>
        <w:rPr>
          <w:rFonts w:ascii="Times New Roman" w:hAnsi="Times New Roman"/>
          <w:sz w:val="22"/>
          <w:szCs w:val="22"/>
        </w:rPr>
        <w:t xml:space="preserve">nária </w:t>
      </w:r>
      <w:r>
        <w:rPr>
          <w:rFonts w:ascii="Times New Roman" w:hAnsi="Times New Roman" w:cs="Times New Roman"/>
          <w:sz w:val="22"/>
          <w:szCs w:val="22"/>
        </w:rPr>
        <w:t>DPEBR n</w:t>
      </w:r>
      <w:r w:rsidRPr="00454B4F">
        <w:rPr>
          <w:rFonts w:ascii="Times New Roman" w:hAnsi="Times New Roman" w:cs="Times New Roman"/>
          <w:sz w:val="22"/>
          <w:szCs w:val="22"/>
        </w:rPr>
        <w:t>º 0006-03/2019</w:t>
      </w:r>
      <w:r>
        <w:rPr>
          <w:rFonts w:ascii="Times New Roman" w:hAnsi="Times New Roman" w:cs="Times New Roman"/>
          <w:sz w:val="22"/>
          <w:szCs w:val="22"/>
        </w:rPr>
        <w:t>, que a</w:t>
      </w:r>
      <w:r w:rsidRPr="00454B4F">
        <w:rPr>
          <w:rFonts w:ascii="Times New Roman" w:hAnsi="Times New Roman" w:cs="Times New Roman"/>
          <w:sz w:val="22"/>
          <w:szCs w:val="22"/>
        </w:rPr>
        <w:t xml:space="preserve">prova a proposta de texto de acordo entre a Comissão Temporária para Harmonização do Exercício Profissional (CTHEP) e o Conselho Federal de Engenharia e Agronomia (CONFEA) para apresentação de emenda substitutiva ao PL 9818/2018 na CTASP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454B4F">
        <w:rPr>
          <w:rFonts w:ascii="Times New Roman" w:hAnsi="Times New Roman" w:cs="Times New Roman"/>
          <w:sz w:val="22"/>
          <w:szCs w:val="22"/>
        </w:rPr>
        <w:t>Comissão de Trabalho, Administração e Serviço Público da Câmara dos Deputados</w:t>
      </w:r>
      <w:r w:rsidR="00B7580C">
        <w:rPr>
          <w:rFonts w:ascii="Times New Roman" w:hAnsi="Times New Roman" w:cs="Times New Roman"/>
          <w:szCs w:val="22"/>
        </w:rPr>
        <w:t>;</w:t>
      </w:r>
    </w:p>
    <w:p w:rsidR="00B7580C" w:rsidRPr="00B7580C" w:rsidRDefault="00B7580C" w:rsidP="00B7580C">
      <w:pPr>
        <w:pStyle w:val="Default"/>
        <w:rPr>
          <w:rFonts w:ascii="Times New Roman" w:hAnsi="Times New Roman" w:cs="Times New Roman"/>
        </w:rPr>
      </w:pPr>
    </w:p>
    <w:p w:rsidR="002F2914" w:rsidRDefault="002F2914" w:rsidP="00454B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Decisão</w:t>
      </w:r>
      <w:r w:rsidR="00B7580C">
        <w:rPr>
          <w:rFonts w:ascii="Times New Roman" w:hAnsi="Times New Roman"/>
          <w:b w:val="0"/>
        </w:rPr>
        <w:t xml:space="preserve"> Plenária do CONFEA </w:t>
      </w:r>
      <w:r w:rsidR="00436FC0">
        <w:rPr>
          <w:rFonts w:ascii="Times New Roman" w:hAnsi="Times New Roman"/>
          <w:b w:val="0"/>
        </w:rPr>
        <w:t>PL-2228/2019, de 13 de dezembro de 2019</w:t>
      </w:r>
      <w:r>
        <w:rPr>
          <w:rFonts w:ascii="Times New Roman" w:hAnsi="Times New Roman"/>
          <w:b w:val="0"/>
        </w:rPr>
        <w:t xml:space="preserve">, </w:t>
      </w:r>
      <w:r w:rsidR="00436FC0">
        <w:rPr>
          <w:rFonts w:ascii="Times New Roman" w:hAnsi="Times New Roman"/>
          <w:b w:val="0"/>
        </w:rPr>
        <w:t xml:space="preserve">referente à </w:t>
      </w:r>
      <w:r w:rsidR="00436FC0" w:rsidRPr="00436FC0">
        <w:rPr>
          <w:rFonts w:ascii="Times New Roman" w:hAnsi="Times New Roman"/>
          <w:b w:val="0"/>
        </w:rPr>
        <w:t xml:space="preserve">Sessão Plenária Ordinária 1.515, que aprovou </w:t>
      </w:r>
      <w:r w:rsidR="003B5503" w:rsidRPr="00436FC0">
        <w:rPr>
          <w:rFonts w:ascii="Times New Roman" w:hAnsi="Times New Roman"/>
          <w:b w:val="0"/>
        </w:rPr>
        <w:t>a proposta de alteração do Projeto de Lei PL-9818/2018, que altera a Lei nº 12.378/2010,</w:t>
      </w:r>
      <w:r w:rsidR="00436FC0" w:rsidRPr="00436FC0">
        <w:rPr>
          <w:rFonts w:ascii="Times New Roman" w:hAnsi="Times New Roman"/>
          <w:b w:val="0"/>
        </w:rPr>
        <w:t xml:space="preserve"> </w:t>
      </w:r>
      <w:r w:rsidR="003B5503" w:rsidRPr="00436FC0">
        <w:rPr>
          <w:rFonts w:ascii="Times New Roman" w:hAnsi="Times New Roman"/>
          <w:b w:val="0"/>
        </w:rPr>
        <w:t>a ser encami</w:t>
      </w:r>
      <w:r w:rsidR="00436FC0">
        <w:rPr>
          <w:rFonts w:ascii="Times New Roman" w:hAnsi="Times New Roman"/>
          <w:b w:val="0"/>
        </w:rPr>
        <w:t>nhada à CTASP da Câmara Federal;</w:t>
      </w:r>
    </w:p>
    <w:p w:rsidR="00436FC0" w:rsidRDefault="00436FC0" w:rsidP="00436F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6E179F" w:rsidRDefault="006E179F" w:rsidP="006E179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>Considerando a Deliberação Ple</w:t>
      </w:r>
      <w:r>
        <w:rPr>
          <w:rFonts w:ascii="Times New Roman" w:hAnsi="Times New Roman"/>
          <w:sz w:val="22"/>
          <w:szCs w:val="22"/>
        </w:rPr>
        <w:t>nária DPOBR nº 0094-01/2019,</w:t>
      </w:r>
      <w:r w:rsidRPr="00F205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que suspende a vigência </w:t>
      </w:r>
      <w:r w:rsidRPr="00F205B4">
        <w:rPr>
          <w:rFonts w:ascii="Times New Roman" w:hAnsi="Times New Roman"/>
          <w:sz w:val="22"/>
          <w:szCs w:val="22"/>
        </w:rPr>
        <w:t>de disposições da Resolução CAU/BR n° 51</w:t>
      </w:r>
      <w:r>
        <w:rPr>
          <w:rFonts w:ascii="Times New Roman" w:hAnsi="Times New Roman"/>
          <w:sz w:val="22"/>
          <w:szCs w:val="22"/>
        </w:rPr>
        <w:t>/</w:t>
      </w:r>
      <w:r w:rsidRPr="00F205B4">
        <w:rPr>
          <w:rFonts w:ascii="Times New Roman" w:hAnsi="Times New Roman"/>
          <w:sz w:val="22"/>
          <w:szCs w:val="22"/>
        </w:rPr>
        <w:t>2013 até 30 de novembro de 2021;</w:t>
      </w:r>
    </w:p>
    <w:p w:rsidR="006E179F" w:rsidRDefault="006E179F" w:rsidP="00436F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483272" w:rsidRDefault="00483272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que a proposição de alteração </w:t>
      </w:r>
      <w:r w:rsidR="00164F6C">
        <w:rPr>
          <w:rFonts w:ascii="Times New Roman" w:eastAsia="Cambria" w:hAnsi="Times New Roman" w:cs="Times New Roman"/>
          <w:b w:val="0"/>
          <w:color w:val="auto"/>
        </w:rPr>
        <w:t xml:space="preserve">da Resolução CAU/BR nº 51/2013 </w:t>
      </w:r>
      <w:r w:rsidRPr="005B659C">
        <w:rPr>
          <w:rFonts w:ascii="Times New Roman" w:eastAsia="Cambria" w:hAnsi="Times New Roman" w:cs="Times New Roman"/>
          <w:b w:val="0"/>
          <w:color w:val="auto"/>
        </w:rPr>
        <w:t>não</w:t>
      </w:r>
      <w:r w:rsidR="00164F6C" w:rsidRPr="00164F6C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164F6C">
        <w:rPr>
          <w:rFonts w:ascii="Times New Roman" w:eastAsia="Cambria" w:hAnsi="Times New Roman" w:cs="Times New Roman"/>
          <w:b w:val="0"/>
          <w:color w:val="auto"/>
        </w:rPr>
        <w:t>acarreta nenhum tipo de impacto, interferência ou alteração, nas funcionalidades atuais do</w:t>
      </w:r>
      <w:r>
        <w:rPr>
          <w:rFonts w:ascii="Times New Roman" w:eastAsia="Cambria" w:hAnsi="Times New Roman" w:cs="Times New Roman"/>
          <w:b w:val="0"/>
          <w:color w:val="auto"/>
        </w:rPr>
        <w:t xml:space="preserve"> SICCAU</w:t>
      </w:r>
      <w:r w:rsidR="00164F6C">
        <w:rPr>
          <w:rFonts w:ascii="Times New Roman" w:eastAsia="Cambria" w:hAnsi="Times New Roman" w:cs="Times New Roman"/>
          <w:b w:val="0"/>
          <w:color w:val="auto"/>
        </w:rPr>
        <w:t>;</w:t>
      </w:r>
    </w:p>
    <w:p w:rsidR="00483272" w:rsidRDefault="00483272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83272" w:rsidRDefault="00483272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lastRenderedPageBreak/>
        <w:t xml:space="preserve">Considerando </w:t>
      </w:r>
      <w:r w:rsidR="00164F6C">
        <w:rPr>
          <w:rFonts w:ascii="Times New Roman" w:eastAsia="Cambria" w:hAnsi="Times New Roman" w:cs="Times New Roman"/>
          <w:b w:val="0"/>
          <w:color w:val="auto"/>
        </w:rPr>
        <w:t xml:space="preserve">a existência de inúmeros </w:t>
      </w:r>
      <w:r>
        <w:rPr>
          <w:rFonts w:ascii="Times New Roman" w:eastAsia="Cambria" w:hAnsi="Times New Roman" w:cs="Times New Roman"/>
          <w:b w:val="0"/>
          <w:color w:val="auto"/>
        </w:rPr>
        <w:t xml:space="preserve">processos </w:t>
      </w:r>
      <w:r w:rsidR="00164F6C">
        <w:rPr>
          <w:rFonts w:ascii="Times New Roman" w:eastAsia="Cambria" w:hAnsi="Times New Roman" w:cs="Times New Roman"/>
          <w:b w:val="0"/>
          <w:color w:val="auto"/>
        </w:rPr>
        <w:t xml:space="preserve">em andamento relativos </w:t>
      </w:r>
      <w:proofErr w:type="gramStart"/>
      <w:r w:rsidR="00164F6C">
        <w:rPr>
          <w:rFonts w:ascii="Times New Roman" w:eastAsia="Cambria" w:hAnsi="Times New Roman" w:cs="Times New Roman"/>
          <w:b w:val="0"/>
          <w:color w:val="auto"/>
        </w:rPr>
        <w:t>à</w:t>
      </w:r>
      <w:proofErr w:type="gramEnd"/>
      <w:r w:rsidR="00164F6C">
        <w:rPr>
          <w:rFonts w:ascii="Times New Roman" w:eastAsia="Cambria" w:hAnsi="Times New Roman" w:cs="Times New Roman"/>
          <w:b w:val="0"/>
          <w:color w:val="auto"/>
        </w:rPr>
        <w:t xml:space="preserve"> Ações J</w:t>
      </w:r>
      <w:r>
        <w:rPr>
          <w:rFonts w:ascii="Times New Roman" w:eastAsia="Cambria" w:hAnsi="Times New Roman" w:cs="Times New Roman"/>
          <w:b w:val="0"/>
          <w:color w:val="auto"/>
        </w:rPr>
        <w:t>u</w:t>
      </w:r>
      <w:r w:rsidR="00164F6C">
        <w:rPr>
          <w:rFonts w:ascii="Times New Roman" w:eastAsia="Cambria" w:hAnsi="Times New Roman" w:cs="Times New Roman"/>
          <w:b w:val="0"/>
          <w:color w:val="auto"/>
        </w:rPr>
        <w:t>diciais que envolvem a Resolução CAU/BR nº</w:t>
      </w:r>
      <w:r>
        <w:rPr>
          <w:rFonts w:ascii="Times New Roman" w:eastAsia="Cambria" w:hAnsi="Times New Roman" w:cs="Times New Roman"/>
          <w:b w:val="0"/>
          <w:color w:val="auto"/>
        </w:rPr>
        <w:t xml:space="preserve"> 51</w:t>
      </w:r>
      <w:r w:rsidR="002F2914">
        <w:rPr>
          <w:rFonts w:ascii="Times New Roman" w:eastAsia="Cambria" w:hAnsi="Times New Roman" w:cs="Times New Roman"/>
          <w:b w:val="0"/>
          <w:color w:val="auto"/>
        </w:rPr>
        <w:t xml:space="preserve">/2013; </w:t>
      </w:r>
    </w:p>
    <w:p w:rsidR="009A4344" w:rsidRDefault="009A4344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825726" w:rsidRDefault="00825726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as contribuições oriundas da Consulta Pública nº 33/2021, realizada no período de 19 a 29 de agosto de 2021, e as enviadas pelos CAU/UF; </w:t>
      </w:r>
      <w:proofErr w:type="gramStart"/>
      <w:r>
        <w:rPr>
          <w:rFonts w:ascii="Times New Roman" w:eastAsia="Cambria" w:hAnsi="Times New Roman" w:cs="Times New Roman"/>
          <w:b w:val="0"/>
          <w:color w:val="auto"/>
        </w:rPr>
        <w:t>e</w:t>
      </w:r>
      <w:proofErr w:type="gramEnd"/>
    </w:p>
    <w:p w:rsidR="00825726" w:rsidRDefault="00825726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83272" w:rsidRDefault="00483272" w:rsidP="005B325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</w:t>
      </w:r>
      <w:r w:rsidR="005B659C">
        <w:rPr>
          <w:rFonts w:ascii="Times New Roman" w:eastAsia="Cambria" w:hAnsi="Times New Roman" w:cs="Times New Roman"/>
          <w:b w:val="0"/>
          <w:color w:val="auto"/>
        </w:rPr>
        <w:t xml:space="preserve">que </w:t>
      </w:r>
      <w:r>
        <w:rPr>
          <w:rFonts w:ascii="Times New Roman" w:eastAsia="Cambria" w:hAnsi="Times New Roman" w:cs="Times New Roman"/>
          <w:b w:val="0"/>
          <w:color w:val="auto"/>
        </w:rPr>
        <w:t xml:space="preserve">os tramites e procedimentos definidos na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Resolução CAU/BR nº 104, de 26 de junho de 2015, para aprovação de resolução</w:t>
      </w:r>
      <w:r w:rsidR="005B65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pelo Plenário do CAU/BR, </w:t>
      </w:r>
      <w:proofErr w:type="gramStart"/>
      <w:r w:rsidR="005B659C">
        <w:rPr>
          <w:rFonts w:ascii="Times New Roman" w:eastAsia="Times New Roman" w:hAnsi="Times New Roman" w:cs="Times New Roman"/>
          <w:b w:val="0"/>
          <w:color w:val="auto"/>
          <w:lang w:eastAsia="pt-BR"/>
        </w:rPr>
        <w:t>foram</w:t>
      </w:r>
      <w:proofErr w:type="gramEnd"/>
      <w:r w:rsidR="005B65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cumpridos.</w:t>
      </w:r>
    </w:p>
    <w:p w:rsidR="005B659C" w:rsidRDefault="005B659C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C19F2" w:rsidRPr="008765D2" w:rsidRDefault="00784E39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5C0125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Aprovar </w:t>
      </w:r>
      <w:r w:rsidR="005B659C">
        <w:rPr>
          <w:rFonts w:ascii="Times New Roman" w:eastAsia="Times New Roman" w:hAnsi="Times New Roman" w:cs="Times New Roman"/>
          <w:b w:val="0"/>
          <w:color w:val="auto"/>
          <w:lang w:eastAsia="pt-BR"/>
        </w:rPr>
        <w:t>o P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rojeto de Resolução</w:t>
      </w:r>
      <w:r w:rsidR="002F291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, em caráter de urgência</w:t>
      </w:r>
      <w:r w:rsidR="007C19F2" w:rsidRPr="008765D2">
        <w:rPr>
          <w:rFonts w:ascii="Times New Roman" w:eastAsia="Times New Roman" w:hAnsi="Times New Roman" w:cs="Times New Roman"/>
          <w:color w:val="auto"/>
          <w:lang w:eastAsia="pt-BR"/>
        </w:rPr>
        <w:t>,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A434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que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altera a Resolução CAU/BR nº 51, de 12 de julho de 2013</w:t>
      </w:r>
      <w:r w:rsidR="009A434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conforme texto </w:t>
      </w:r>
      <w:r w:rsid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quadro comparativo, </w:t>
      </w:r>
      <w:r w:rsidR="009A434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em anexo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F205B4" w:rsidRPr="008765D2" w:rsidRDefault="00F205B4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C19F2" w:rsidRDefault="00825726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Encaminhar 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 Presidência do CAU/BR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apreciação e aprovação do Plenário do CAU/BR, se possível em reunião plenária a ser realizada no mês de setembro, devido </w:t>
      </w:r>
      <w:r w:rsidR="003143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ao caráter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urgência;</w:t>
      </w:r>
    </w:p>
    <w:p w:rsidR="00314374" w:rsidRDefault="00314374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314374" w:rsidRDefault="00314374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3 – Recomendar à Presidência a observância do disposto no art. 63 do Regimento Interno do CAU/BR, conforme descrito abaixo:</w:t>
      </w:r>
    </w:p>
    <w:p w:rsidR="00314374" w:rsidRPr="00314374" w:rsidRDefault="00314374" w:rsidP="003143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314374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“</w:t>
      </w:r>
      <w:r w:rsidRPr="00314374">
        <w:rPr>
          <w:rFonts w:ascii="Times New Roman" w:hAnsi="Times New Roman" w:cs="Times New Roman"/>
          <w:b w:val="0"/>
          <w:i/>
          <w:color w:val="auto"/>
        </w:rPr>
        <w:t xml:space="preserve">Art. 63. Durante a reunião plenária, quando da apreciação de matéria caracterizada como urgente ou cuja tramitação esteja vinculada a prazo estipulado, </w:t>
      </w:r>
      <w:r w:rsidRPr="00314374">
        <w:rPr>
          <w:rFonts w:ascii="Times New Roman" w:hAnsi="Times New Roman" w:cs="Times New Roman"/>
          <w:b w:val="0"/>
          <w:i/>
          <w:color w:val="auto"/>
          <w:u w:val="single"/>
        </w:rPr>
        <w:t>o pedido de vista será concedido para ser apreciado e deliberado no decorrer da própria reunião plenária</w:t>
      </w:r>
      <w:r w:rsidRPr="00314374">
        <w:rPr>
          <w:rFonts w:ascii="Times New Roman" w:hAnsi="Times New Roman" w:cs="Times New Roman"/>
          <w:b w:val="0"/>
          <w:i/>
          <w:color w:val="auto"/>
        </w:rPr>
        <w:t>.”</w:t>
      </w:r>
    </w:p>
    <w:p w:rsidR="00545591" w:rsidRPr="008765D2" w:rsidRDefault="00545591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C05C6" w:rsidRPr="008765D2" w:rsidRDefault="00314374" w:rsidP="00271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4</w:t>
      </w:r>
      <w:r w:rsidR="0027189E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784E39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– </w:t>
      </w:r>
      <w:r w:rsidR="002505C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Encaminhar </w:t>
      </w:r>
      <w:r w:rsidR="0027189E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esta Deliberação </w:t>
      </w:r>
      <w:r w:rsidR="00187E43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 </w:t>
      </w:r>
      <w:r w:rsidR="00831A11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</w:t>
      </w:r>
      <w:r w:rsidR="00187E43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Anexo </w:t>
      </w:r>
      <w:r w:rsidR="00CF0D7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verificação e tomada das seguintes providências, observado e cumprido o fluxo e prazos a seguir: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407"/>
        <w:gridCol w:w="2086"/>
        <w:gridCol w:w="4540"/>
        <w:gridCol w:w="2006"/>
      </w:tblGrid>
      <w:tr w:rsidR="00CF0D74" w:rsidRPr="008765D2" w:rsidTr="00BF623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4" w:rsidRPr="008765D2" w:rsidRDefault="00CF0D74" w:rsidP="00C91DDB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7C19F2" w:rsidRPr="008765D2" w:rsidTr="00BF6234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2" w:rsidRPr="008765D2" w:rsidRDefault="007C19F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2" w:rsidRPr="008765D2" w:rsidRDefault="007C19F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6" w:rsidRPr="008765D2" w:rsidRDefault="00314374" w:rsidP="00314374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Tramitar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o </w:t>
            </w:r>
            <w:r w:rsidR="003E70FD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para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o Plenário e</w:t>
            </w:r>
            <w:r w:rsidR="003E70FD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comunicar a Presidência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>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2" w:rsidRPr="008765D2" w:rsidRDefault="00173106" w:rsidP="007919A3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té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7919A3">
              <w:rPr>
                <w:rFonts w:ascii="Times New Roman" w:eastAsia="Times New Roman" w:hAnsi="Times New Roman"/>
                <w:b w:val="0"/>
                <w:lang w:eastAsia="pt-BR"/>
              </w:rPr>
              <w:t>6/9/2021</w:t>
            </w:r>
          </w:p>
        </w:tc>
      </w:tr>
      <w:tr w:rsidR="00BF6234" w:rsidRPr="008765D2" w:rsidTr="00BF6234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7919A3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31437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314374" w:rsidP="007919A3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Definir a data da reunião plenária </w:t>
            </w:r>
            <w:r w:rsidR="007919A3">
              <w:rPr>
                <w:rFonts w:ascii="Times New Roman" w:eastAsia="Times New Roman" w:hAnsi="Times New Roman"/>
                <w:b w:val="0"/>
                <w:lang w:eastAsia="pt-BR"/>
              </w:rPr>
              <w:t>n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o mês setembro para apreciação do projeto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7919A3" w:rsidP="002402C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Até 8/9/2021</w:t>
            </w:r>
          </w:p>
        </w:tc>
      </w:tr>
      <w:tr w:rsidR="00CF0D74" w:rsidRPr="008765D2" w:rsidTr="00BF6234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7919A3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314374" w:rsidP="00BF6234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72" w:rsidRPr="008765D2" w:rsidRDefault="007919A3" w:rsidP="00483272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Apreciar o projeto de resolução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7919A3" w:rsidP="002402C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Até 30/9/2021</w:t>
            </w:r>
          </w:p>
        </w:tc>
      </w:tr>
    </w:tbl>
    <w:p w:rsidR="00CF0D74" w:rsidRPr="00F22051" w:rsidRDefault="00CF0D74" w:rsidP="00CF0D74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505CD" w:rsidRDefault="007919A3" w:rsidP="00CE477B">
      <w:pPr>
        <w:contextualSpacing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CE477B" w:rsidRPr="00CE477B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CE477B">
        <w:rPr>
          <w:rFonts w:ascii="Times New Roman" w:eastAsia="Times New Roman" w:hAnsi="Times New Roman"/>
          <w:b w:val="0"/>
          <w:lang w:eastAsia="pt-BR"/>
        </w:rPr>
        <w:t>–</w:t>
      </w:r>
      <w:r w:rsidR="00CE477B" w:rsidRPr="00CE477B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CE477B">
        <w:rPr>
          <w:rFonts w:ascii="Times New Roman" w:eastAsia="Times New Roman" w:hAnsi="Times New Roman"/>
          <w:b w:val="0"/>
          <w:lang w:eastAsia="pt-BR"/>
        </w:rPr>
        <w:t>Recomendar à Presidência do CAU/BR</w:t>
      </w:r>
      <w:r w:rsidR="00CF0D74" w:rsidRPr="00CE477B">
        <w:rPr>
          <w:rFonts w:ascii="Times New Roman" w:eastAsia="Times New Roman" w:hAnsi="Times New Roman"/>
          <w:b w:val="0"/>
          <w:lang w:eastAsia="pt-BR"/>
        </w:rPr>
        <w:t xml:space="preserve"> a obser</w:t>
      </w:r>
      <w:r w:rsidR="00CE477B">
        <w:rPr>
          <w:rFonts w:ascii="Times New Roman" w:eastAsia="Times New Roman" w:hAnsi="Times New Roman"/>
          <w:b w:val="0"/>
          <w:lang w:eastAsia="pt-BR"/>
        </w:rPr>
        <w:t>vação dos temas contidos nesta D</w:t>
      </w:r>
      <w:r w:rsidR="00CF0D74" w:rsidRPr="00CE477B">
        <w:rPr>
          <w:rFonts w:ascii="Times New Roman" w:eastAsia="Times New Roman" w:hAnsi="Times New Roman"/>
          <w:b w:val="0"/>
          <w:lang w:eastAsia="pt-BR"/>
        </w:rPr>
        <w:t>eliberação pelos demais setores e órgãos colegiados que possuem convergência com o assunto.</w:t>
      </w:r>
    </w:p>
    <w:p w:rsidR="00F205B4" w:rsidRDefault="00F205B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87936" w:rsidRDefault="006404F8" w:rsidP="008765D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7919A3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proofErr w:type="gramEnd"/>
      <w:r w:rsidR="00C879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919A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setembro </w:t>
      </w:r>
      <w:r w:rsidR="00C87936"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:rsidR="008765D2" w:rsidRDefault="008765D2" w:rsidP="008765D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205B4" w:rsidRDefault="00C87936" w:rsidP="0054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545591" w:rsidRDefault="00545591" w:rsidP="005455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765D2" w:rsidRDefault="008765D2" w:rsidP="005455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73106" w:rsidRDefault="00173106" w:rsidP="005455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87936" w:rsidRDefault="00C87936" w:rsidP="00C8793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C87936" w:rsidRDefault="00C87936" w:rsidP="001751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74029" w:rsidRDefault="00074029" w:rsidP="008B11C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E859E6" w:rsidRDefault="00E859E6" w:rsidP="008B11C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E859E6" w:rsidRDefault="00E859E6" w:rsidP="008B11C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C87936" w:rsidRDefault="007919A3" w:rsidP="00C8793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17</w:t>
      </w:r>
      <w:r w:rsidR="00C87936" w:rsidRPr="00831A11">
        <w:rPr>
          <w:rFonts w:ascii="Times New Roman" w:eastAsia="Calibri" w:hAnsi="Times New Roman" w:cs="Times New Roman"/>
          <w:color w:val="auto"/>
        </w:rPr>
        <w:t xml:space="preserve">ª </w:t>
      </w:r>
      <w:r w:rsidR="00C87936">
        <w:rPr>
          <w:rFonts w:ascii="Times New Roman" w:eastAsia="Calibri" w:hAnsi="Times New Roman" w:cs="Times New Roman"/>
          <w:color w:val="auto"/>
        </w:rPr>
        <w:t xml:space="preserve">REUNIÃO </w:t>
      </w:r>
      <w:r>
        <w:rPr>
          <w:rFonts w:ascii="Times New Roman" w:eastAsia="Calibri" w:hAnsi="Times New Roman" w:cs="Times New Roman"/>
          <w:color w:val="auto"/>
        </w:rPr>
        <w:t>EXTRA</w:t>
      </w:r>
      <w:r w:rsidR="00C87936">
        <w:rPr>
          <w:rFonts w:ascii="Times New Roman" w:eastAsia="Calibri" w:hAnsi="Times New Roman" w:cs="Times New Roman"/>
          <w:color w:val="auto"/>
        </w:rPr>
        <w:t>ORDINÁRIA DA CEP-CAU/BR</w:t>
      </w:r>
    </w:p>
    <w:p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  <w:r w:rsidR="0053537C">
        <w:rPr>
          <w:rFonts w:ascii="Times New Roman" w:eastAsia="Calibri" w:hAnsi="Times New Roman" w:cs="Times New Roman"/>
          <w:b w:val="0"/>
          <w:color w:val="auto"/>
        </w:rPr>
        <w:t xml:space="preserve"> e Presencialmente</w:t>
      </w:r>
    </w:p>
    <w:p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87936" w:rsidRDefault="00C87936" w:rsidP="00C87936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C87936" w:rsidTr="00C87936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C87936" w:rsidTr="00D54FDC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54FDC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DC" w:rsidRDefault="00D54F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DC" w:rsidRDefault="00D54F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DC" w:rsidRPr="00214E1D" w:rsidRDefault="00545591" w:rsidP="00D54F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Marcel de Barros </w:t>
            </w:r>
            <w:proofErr w:type="spellStart"/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DC" w:rsidRPr="00214E1D" w:rsidRDefault="00D54FDC" w:rsidP="001416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DC" w:rsidRDefault="00D54F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DC" w:rsidRDefault="00D54F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DC" w:rsidRDefault="00D54FDC" w:rsidP="00D54F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87936" w:rsidRPr="00545591" w:rsidRDefault="007919A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</w:t>
            </w:r>
            <w:r w:rsidR="00545591" w:rsidRPr="00545591">
              <w:rPr>
                <w:rFonts w:ascii="Times New Roman" w:eastAsia="Cambria" w:hAnsi="Times New Roman" w:cs="Times New Roman"/>
                <w:color w:val="auto"/>
                <w:lang w:eastAsia="pt-BR"/>
              </w:rPr>
              <w:t>7</w:t>
            </w:r>
            <w:r w:rsidR="00C87936" w:rsidRPr="0054559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EXTRA</w:t>
            </w:r>
            <w:r w:rsidR="00C87936" w:rsidRPr="00545591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C87936" w:rsidRPr="00545591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87936" w:rsidRDefault="00C87936" w:rsidP="003B5503">
            <w:pPr>
              <w:tabs>
                <w:tab w:val="left" w:pos="2245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4559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76265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02/9</w:t>
            </w:r>
            <w:r w:rsidRPr="0054559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859E6" w:rsidRDefault="00C87936" w:rsidP="00E859E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proofErr w:type="gram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F205B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proofErr w:type="gramEnd"/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Protocolo </w:t>
            </w:r>
            <w:proofErr w:type="spellStart"/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E859E6" w:rsidRP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1360759/2021</w:t>
            </w:r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-  </w:t>
            </w:r>
            <w:r w:rsidR="0053537C">
              <w:rPr>
                <w:rFonts w:ascii="Times New Roman" w:hAnsi="Times New Roman"/>
                <w:b w:val="0"/>
                <w:bCs/>
              </w:rPr>
              <w:t>Análise das contribuições da Consulta Pública 33/2021 e Aprovação do texto do Projeto de Resolução que altera a Resolução CAU/BR nº 51/2013.</w:t>
            </w:r>
          </w:p>
          <w:p w:rsidR="00E859E6" w:rsidRDefault="00E859E6" w:rsidP="00E859E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="00D54FDC"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proofErr w:type="gramStart"/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="00D54FDC"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proofErr w:type="gramEnd"/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D54FDC"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F205B4" w:rsidRDefault="00F205B4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0D790C" w:rsidRDefault="000D790C" w:rsidP="000D790C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2F184E">
        <w:rPr>
          <w:rFonts w:ascii="Times New Roman" w:hAnsi="Times New Roman"/>
          <w:bCs/>
          <w:u w:val="single"/>
        </w:rPr>
        <w:lastRenderedPageBreak/>
        <w:t>ANEXO</w:t>
      </w:r>
      <w:r>
        <w:rPr>
          <w:rFonts w:ascii="Times New Roman" w:hAnsi="Times New Roman"/>
          <w:bCs/>
          <w:u w:val="single"/>
        </w:rPr>
        <w:t xml:space="preserve"> </w:t>
      </w:r>
      <w:proofErr w:type="gramStart"/>
      <w:r>
        <w:rPr>
          <w:rFonts w:ascii="Times New Roman" w:hAnsi="Times New Roman"/>
          <w:bCs/>
          <w:u w:val="single"/>
        </w:rPr>
        <w:t>1</w:t>
      </w:r>
      <w:proofErr w:type="gramEnd"/>
    </w:p>
    <w:p w:rsidR="000D790C" w:rsidRDefault="000D790C" w:rsidP="000D790C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0D790C" w:rsidRPr="00F205B4" w:rsidRDefault="000D790C" w:rsidP="000D790C">
      <w:pPr>
        <w:spacing w:after="0" w:line="240" w:lineRule="auto"/>
        <w:jc w:val="center"/>
        <w:rPr>
          <w:rFonts w:ascii="Times New Roman" w:hAnsi="Times New Roman"/>
          <w:bCs/>
        </w:rPr>
      </w:pPr>
      <w:r w:rsidRPr="00F205B4">
        <w:rPr>
          <w:rFonts w:ascii="Times New Roman" w:hAnsi="Times New Roman"/>
          <w:bCs/>
        </w:rPr>
        <w:t xml:space="preserve">RESOLUÇÃO Nº </w:t>
      </w:r>
      <w:r w:rsidRPr="00214E1D">
        <w:rPr>
          <w:rFonts w:ascii="Times New Roman" w:hAnsi="Times New Roman"/>
          <w:bCs/>
          <w:color w:val="auto"/>
          <w:highlight w:val="yellow"/>
        </w:rPr>
        <w:t xml:space="preserve">XXX, DE XX DE </w:t>
      </w:r>
      <w:r>
        <w:rPr>
          <w:rFonts w:ascii="Times New Roman" w:hAnsi="Times New Roman"/>
          <w:bCs/>
          <w:color w:val="auto"/>
        </w:rPr>
        <w:t xml:space="preserve">SETEMBRO </w:t>
      </w:r>
      <w:r w:rsidRPr="00F205B4">
        <w:rPr>
          <w:rFonts w:ascii="Times New Roman" w:hAnsi="Times New Roman"/>
          <w:bCs/>
        </w:rPr>
        <w:t>DE 2021.</w:t>
      </w:r>
    </w:p>
    <w:p w:rsidR="000D790C" w:rsidRPr="00F205B4" w:rsidRDefault="000D790C" w:rsidP="000D790C">
      <w:pPr>
        <w:spacing w:after="0" w:line="240" w:lineRule="auto"/>
        <w:jc w:val="center"/>
        <w:rPr>
          <w:rFonts w:ascii="Times New Roman" w:hAnsi="Times New Roman"/>
          <w:b w:val="0"/>
          <w:bCs/>
        </w:rPr>
      </w:pPr>
    </w:p>
    <w:p w:rsidR="000D790C" w:rsidRDefault="000D790C" w:rsidP="000D790C">
      <w:pPr>
        <w:spacing w:after="0" w:line="240" w:lineRule="auto"/>
        <w:ind w:left="4820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 xml:space="preserve">Altera a Resolução CAU/BR nº 51, de 12 de julho de 2013, que dispõe sobre as áreas de atuação privativas dos arquitetos e urbanistas e as áreas de atuação compartilhadas com outras profissões regulamentadas, e dá outras providências. </w:t>
      </w:r>
    </w:p>
    <w:p w:rsidR="000D790C" w:rsidRPr="00F205B4" w:rsidRDefault="000D790C" w:rsidP="000D790C">
      <w:pPr>
        <w:spacing w:after="0" w:line="240" w:lineRule="auto"/>
        <w:ind w:left="4820"/>
        <w:jc w:val="both"/>
        <w:rPr>
          <w:rFonts w:ascii="Times New Roman" w:hAnsi="Times New Roman"/>
          <w:b w:val="0"/>
        </w:rPr>
      </w:pPr>
    </w:p>
    <w:p w:rsidR="000D790C" w:rsidRPr="00F205B4" w:rsidRDefault="000D790C" w:rsidP="000D790C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0D790C" w:rsidRPr="00F205B4" w:rsidRDefault="000D790C" w:rsidP="000D790C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 xml:space="preserve"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</w:t>
      </w:r>
      <w:r w:rsidRPr="00262961">
        <w:rPr>
          <w:rFonts w:ascii="Times New Roman" w:hAnsi="Times New Roman"/>
          <w:b w:val="0"/>
          <w:highlight w:val="yellow"/>
        </w:rPr>
        <w:t>DPO</w:t>
      </w:r>
      <w:r w:rsidRPr="00F205B4">
        <w:rPr>
          <w:rFonts w:ascii="Times New Roman" w:hAnsi="Times New Roman"/>
          <w:b w:val="0"/>
        </w:rPr>
        <w:t>BR</w:t>
      </w:r>
      <w:r w:rsidRPr="00F205B4">
        <w:rPr>
          <w:rFonts w:ascii="Times New Roman" w:hAnsi="Times New Roman"/>
          <w:b w:val="0"/>
          <w:i/>
        </w:rPr>
        <w:t xml:space="preserve"> </w:t>
      </w:r>
      <w:r w:rsidRPr="00F205B4">
        <w:rPr>
          <w:rFonts w:ascii="Times New Roman" w:hAnsi="Times New Roman"/>
          <w:b w:val="0"/>
        </w:rPr>
        <w:t xml:space="preserve">n° </w:t>
      </w:r>
      <w:proofErr w:type="spellStart"/>
      <w:r w:rsidRPr="00214E1D">
        <w:rPr>
          <w:rFonts w:ascii="Times New Roman" w:hAnsi="Times New Roman"/>
          <w:b w:val="0"/>
          <w:color w:val="auto"/>
          <w:highlight w:val="yellow"/>
        </w:rPr>
        <w:t>xxx-xx</w:t>
      </w:r>
      <w:proofErr w:type="spellEnd"/>
      <w:r w:rsidRPr="00214E1D">
        <w:rPr>
          <w:rFonts w:ascii="Times New Roman" w:hAnsi="Times New Roman"/>
          <w:b w:val="0"/>
          <w:color w:val="auto"/>
          <w:highlight w:val="yellow"/>
        </w:rPr>
        <w:t xml:space="preserve">/2021, de xx de </w:t>
      </w:r>
      <w:r>
        <w:rPr>
          <w:rFonts w:ascii="Times New Roman" w:hAnsi="Times New Roman"/>
          <w:b w:val="0"/>
          <w:color w:val="auto"/>
        </w:rPr>
        <w:t>setembro</w:t>
      </w:r>
      <w:r w:rsidRPr="00F30AC2">
        <w:rPr>
          <w:rFonts w:ascii="Times New Roman" w:hAnsi="Times New Roman"/>
          <w:b w:val="0"/>
          <w:color w:val="0070C0"/>
        </w:rPr>
        <w:t xml:space="preserve"> </w:t>
      </w:r>
      <w:r w:rsidRPr="00F205B4">
        <w:rPr>
          <w:rFonts w:ascii="Times New Roman" w:hAnsi="Times New Roman"/>
          <w:b w:val="0"/>
        </w:rPr>
        <w:t>de 2021,</w:t>
      </w:r>
      <w:r w:rsidRPr="00F205B4">
        <w:rPr>
          <w:rFonts w:ascii="Times New Roman" w:hAnsi="Times New Roman"/>
          <w:b w:val="0"/>
          <w:color w:val="FF0000"/>
        </w:rPr>
        <w:t xml:space="preserve"> </w:t>
      </w:r>
      <w:r w:rsidRPr="00F205B4">
        <w:rPr>
          <w:rFonts w:ascii="Times New Roman" w:hAnsi="Times New Roman"/>
          <w:b w:val="0"/>
        </w:rPr>
        <w:t>adotada nesta data pelo Presidente do CAU/BR;</w:t>
      </w:r>
    </w:p>
    <w:p w:rsidR="000D790C" w:rsidRPr="00F205B4" w:rsidRDefault="000D790C" w:rsidP="000D7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0D790C" w:rsidRPr="00F205B4" w:rsidRDefault="000D790C" w:rsidP="000D7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Considerando a Lei</w:t>
      </w:r>
      <w:r>
        <w:rPr>
          <w:rFonts w:ascii="Times New Roman" w:hAnsi="Times New Roman"/>
          <w:b w:val="0"/>
        </w:rPr>
        <w:t xml:space="preserve"> Federal</w:t>
      </w:r>
      <w:r w:rsidRPr="00F205B4">
        <w:rPr>
          <w:rFonts w:ascii="Times New Roman" w:hAnsi="Times New Roman"/>
          <w:b w:val="0"/>
        </w:rPr>
        <w:t xml:space="preserve"> n° 12.378, de 31 de dezembro de 2010, que regulamenta o exercício d</w:t>
      </w:r>
      <w:bookmarkStart w:id="0" w:name="_GoBack"/>
      <w:r>
        <w:rPr>
          <w:rFonts w:ascii="Times New Roman" w:hAnsi="Times New Roman"/>
          <w:b w:val="0"/>
        </w:rPr>
        <w:t xml:space="preserve">a Arquitetura e Urbanismo </w:t>
      </w:r>
      <w:bookmarkEnd w:id="0"/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Brasil e estabelece, em seu 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art. 2º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as atividades, atribuições e campos de atuação profissional do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arquiteto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urbanista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0D790C" w:rsidRDefault="000D790C" w:rsidP="000D7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0D790C" w:rsidRPr="00F205B4" w:rsidRDefault="000D790C" w:rsidP="000D7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Considerando o Projeto de Lei (PL) nº 9818, de 2018, que propõe alterar “</w:t>
      </w:r>
      <w:r w:rsidRPr="00F205B4">
        <w:rPr>
          <w:rFonts w:ascii="Times New Roman" w:hAnsi="Times New Roman"/>
          <w:b w:val="0"/>
          <w:i/>
        </w:rPr>
        <w:t>o art. 3º da Lei nº 12.378, de 31 de dezembro de 2010, para dispor sobre as atribuições dos arquitetos e dos urbanistas</w:t>
      </w:r>
      <w:r>
        <w:rPr>
          <w:rFonts w:ascii="Times New Roman" w:hAnsi="Times New Roman"/>
          <w:b w:val="0"/>
        </w:rPr>
        <w:t xml:space="preserve">”, de acordo com a Emenda Substitutiva, </w:t>
      </w:r>
      <w:r w:rsidRPr="00F205B4">
        <w:rPr>
          <w:rFonts w:ascii="Times New Roman" w:hAnsi="Times New Roman"/>
          <w:b w:val="0"/>
        </w:rPr>
        <w:t xml:space="preserve">aprovada </w:t>
      </w:r>
      <w:r>
        <w:rPr>
          <w:rFonts w:ascii="Times New Roman" w:hAnsi="Times New Roman"/>
          <w:b w:val="0"/>
        </w:rPr>
        <w:t>na Comissão</w:t>
      </w:r>
      <w:r w:rsidRPr="00F205B4">
        <w:rPr>
          <w:rFonts w:ascii="Times New Roman" w:hAnsi="Times New Roman"/>
          <w:b w:val="0"/>
        </w:rPr>
        <w:t xml:space="preserve"> de Trabalho, de Administração e Serviço Público</w:t>
      </w:r>
      <w:r>
        <w:rPr>
          <w:rFonts w:ascii="Times New Roman" w:hAnsi="Times New Roman"/>
          <w:b w:val="0"/>
        </w:rPr>
        <w:t xml:space="preserve"> (CTASP) da Câmara de Deputados;</w:t>
      </w:r>
    </w:p>
    <w:p w:rsidR="000D790C" w:rsidRPr="00F205B4" w:rsidRDefault="000D790C" w:rsidP="000D7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0D790C" w:rsidRDefault="000D790C" w:rsidP="000D790C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>Considerando o Projeto de Decre</w:t>
      </w:r>
      <w:r>
        <w:rPr>
          <w:rFonts w:ascii="Times New Roman" w:hAnsi="Times New Roman"/>
          <w:sz w:val="22"/>
          <w:szCs w:val="22"/>
        </w:rPr>
        <w:t>to Legislativo (PDC) nº 901, de 2018</w:t>
      </w:r>
      <w:r w:rsidRPr="00F205B4">
        <w:rPr>
          <w:rFonts w:ascii="Times New Roman" w:hAnsi="Times New Roman"/>
          <w:sz w:val="22"/>
          <w:szCs w:val="22"/>
        </w:rPr>
        <w:t>, que propõe sustar “</w:t>
      </w:r>
      <w:r w:rsidRPr="00F205B4">
        <w:rPr>
          <w:rFonts w:ascii="Times New Roman" w:hAnsi="Times New Roman"/>
          <w:i/>
          <w:sz w:val="22"/>
          <w:szCs w:val="22"/>
        </w:rPr>
        <w:t>os efeitos da Resolução nº 51, de 12 de julho de 2013, editada pelo Conselho Arquitetura e Urbanismo – CAU</w:t>
      </w:r>
      <w:r w:rsidRPr="00F205B4">
        <w:rPr>
          <w:rFonts w:ascii="Times New Roman" w:hAnsi="Times New Roman"/>
          <w:sz w:val="22"/>
          <w:szCs w:val="22"/>
        </w:rPr>
        <w:t>”;</w:t>
      </w:r>
    </w:p>
    <w:p w:rsidR="000D790C" w:rsidRDefault="000D790C" w:rsidP="000D790C">
      <w:pPr>
        <w:pStyle w:val="Default"/>
        <w:jc w:val="both"/>
        <w:rPr>
          <w:rFonts w:ascii="Times New Roman" w:hAnsi="Times New Roman"/>
          <w:b/>
        </w:rPr>
      </w:pPr>
    </w:p>
    <w:p w:rsidR="000D790C" w:rsidRPr="00F30AC2" w:rsidRDefault="000D790C" w:rsidP="000D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Deliberação Plenária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Extraordinária do CAU/BR </w:t>
      </w: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>DPEBR nº 0006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-03/2019, que aprova o</w:t>
      </w: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acordo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firmado entre </w:t>
      </w: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Temporária para Harmonização do Exercício Profissional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do CAU/BR </w:t>
      </w: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>(CTHEP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-CAU/BR</w:t>
      </w: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) 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</w:t>
      </w:r>
      <w:r w:rsidRPr="00313B0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Comissão Temática de Harmonização Interconselhos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(</w:t>
      </w:r>
      <w:r w:rsidRPr="00313B0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CTHI) do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CONFEA,</w:t>
      </w: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apresentação de emenda substitutiva ao PL 9818/2018 na CTASP – Comissão de Trabalho, Administração e Serviço Público da Câmara dos Deputados;</w:t>
      </w:r>
    </w:p>
    <w:p w:rsidR="000D790C" w:rsidRDefault="000D790C" w:rsidP="000D790C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D790C" w:rsidRDefault="000D790C" w:rsidP="000D7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 Decisão Plenária do CONFEA nº PL-2228/2019, de 13 de dezembro de 2019, referente à </w:t>
      </w:r>
      <w:r w:rsidRPr="00436FC0">
        <w:rPr>
          <w:rFonts w:ascii="Times New Roman" w:hAnsi="Times New Roman"/>
          <w:b w:val="0"/>
        </w:rPr>
        <w:t>Sessão Plenária Ordinária 1.515, que aprovou a proposta de alteração do Projeto de Lei PL-9818/2018, que altera a Lei nº 12.378/2010, a ser encami</w:t>
      </w:r>
      <w:r>
        <w:rPr>
          <w:rFonts w:ascii="Times New Roman" w:hAnsi="Times New Roman"/>
          <w:b w:val="0"/>
        </w:rPr>
        <w:t>nhada à CTASP da Câmara dos Deputados;</w:t>
      </w:r>
    </w:p>
    <w:p w:rsidR="000D790C" w:rsidRDefault="000D790C" w:rsidP="000D79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0D790C" w:rsidRPr="00262961" w:rsidRDefault="000D790C" w:rsidP="000D790C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>Considerando a Deliberação Ple</w:t>
      </w:r>
      <w:r>
        <w:rPr>
          <w:rFonts w:ascii="Times New Roman" w:hAnsi="Times New Roman"/>
          <w:sz w:val="22"/>
          <w:szCs w:val="22"/>
        </w:rPr>
        <w:t>nária Ordinária do CAU/BR DPOBR nº 0094-01/2019,</w:t>
      </w:r>
      <w:r w:rsidRPr="00F205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que suspende a vigência </w:t>
      </w:r>
      <w:r w:rsidRPr="00F205B4">
        <w:rPr>
          <w:rFonts w:ascii="Times New Roman" w:hAnsi="Times New Roman"/>
          <w:sz w:val="22"/>
          <w:szCs w:val="22"/>
        </w:rPr>
        <w:t>de disposições da Resolução CAU/BR n° 51</w:t>
      </w:r>
      <w:r>
        <w:rPr>
          <w:rFonts w:ascii="Times New Roman" w:hAnsi="Times New Roman"/>
          <w:sz w:val="22"/>
          <w:szCs w:val="22"/>
        </w:rPr>
        <w:t>/</w:t>
      </w:r>
      <w:r w:rsidRPr="00F205B4">
        <w:rPr>
          <w:rFonts w:ascii="Times New Roman" w:hAnsi="Times New Roman"/>
          <w:sz w:val="22"/>
          <w:szCs w:val="22"/>
        </w:rPr>
        <w:t>2013 até 30 de novembro de 2021;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D790C" w:rsidRDefault="000D790C" w:rsidP="000D790C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D790C" w:rsidRDefault="000D790C" w:rsidP="000D790C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D790C" w:rsidRPr="00F205B4" w:rsidRDefault="000D790C" w:rsidP="000D790C">
      <w:pPr>
        <w:spacing w:after="0" w:line="240" w:lineRule="auto"/>
        <w:jc w:val="both"/>
        <w:rPr>
          <w:rFonts w:ascii="Times New Roman" w:hAnsi="Times New Roman"/>
          <w:bCs/>
        </w:rPr>
      </w:pPr>
      <w:r w:rsidRPr="00F205B4">
        <w:rPr>
          <w:rFonts w:ascii="Times New Roman" w:hAnsi="Times New Roman"/>
          <w:bCs/>
        </w:rPr>
        <w:t>RESOLVE:</w:t>
      </w:r>
    </w:p>
    <w:p w:rsidR="000D790C" w:rsidRPr="00F205B4" w:rsidRDefault="000D790C" w:rsidP="000D790C">
      <w:pPr>
        <w:spacing w:after="0" w:line="240" w:lineRule="auto"/>
        <w:jc w:val="both"/>
        <w:rPr>
          <w:rFonts w:ascii="Times New Roman" w:hAnsi="Times New Roman"/>
        </w:rPr>
      </w:pPr>
    </w:p>
    <w:p w:rsidR="000D790C" w:rsidRPr="00F205B4" w:rsidRDefault="000D790C" w:rsidP="000D790C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Art. 1º A Resolução CAU/BR n° 51, de 12 de julho de 2013, publicada no Diário Oficial da União, Edição n° 136, Seção 1, de 17 de julho de 2013, que dispõe sobre as áreas de atuação privativas dos arquitetos e urbanistas e as áreas de atuação compartilhadas com outras profissões regulamentadas, e dá outras providências, passa a vigorar com as seguintes alterações:</w:t>
      </w:r>
    </w:p>
    <w:p w:rsidR="000D790C" w:rsidRPr="00F205B4" w:rsidRDefault="000D790C" w:rsidP="000D790C">
      <w:pPr>
        <w:pStyle w:val="Corpodetexto"/>
        <w:ind w:right="112"/>
        <w:jc w:val="both"/>
      </w:pPr>
    </w:p>
    <w:p w:rsidR="000D790C" w:rsidRDefault="000D790C" w:rsidP="000D790C">
      <w:pPr>
        <w:pStyle w:val="Corpodetexto"/>
        <w:ind w:left="851" w:right="425"/>
        <w:jc w:val="both"/>
      </w:pPr>
      <w:r w:rsidRPr="00672E06">
        <w:rPr>
          <w:u w:val="single"/>
        </w:rPr>
        <w:t>Ementa</w:t>
      </w:r>
      <w:r w:rsidRPr="00672E06">
        <w:t xml:space="preserve">: </w:t>
      </w:r>
    </w:p>
    <w:p w:rsidR="000D790C" w:rsidRPr="00672E06" w:rsidRDefault="000D790C" w:rsidP="000D790C">
      <w:pPr>
        <w:pStyle w:val="Corpodetexto"/>
        <w:ind w:left="851" w:right="425"/>
        <w:jc w:val="both"/>
      </w:pPr>
      <w:r w:rsidRPr="00672E06">
        <w:t xml:space="preserve">“Dispõe sobre as áreas de atuação dos arquitetos e urbanistas para o exercício profissional da Arquitetura e Urbanismo no Brasil, </w:t>
      </w:r>
      <w:r w:rsidRPr="002B172B">
        <w:rPr>
          <w:bCs/>
        </w:rPr>
        <w:t xml:space="preserve">definidas a partir das competências e habilidades adquiridas na formação </w:t>
      </w:r>
      <w:r>
        <w:rPr>
          <w:bCs/>
        </w:rPr>
        <w:t xml:space="preserve">do </w:t>
      </w:r>
      <w:r w:rsidRPr="002B172B">
        <w:rPr>
          <w:bCs/>
        </w:rPr>
        <w:t>profissional,</w:t>
      </w:r>
      <w:r w:rsidRPr="002672F6">
        <w:rPr>
          <w:b/>
          <w:bCs/>
          <w:color w:val="0033CC"/>
        </w:rPr>
        <w:t xml:space="preserve"> </w:t>
      </w:r>
      <w:r w:rsidRPr="00672E06">
        <w:t>e dá outras providências.”</w:t>
      </w:r>
    </w:p>
    <w:p w:rsidR="000D790C" w:rsidRPr="00672E06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FF0000"/>
        </w:rPr>
      </w:pPr>
    </w:p>
    <w:p w:rsidR="000D790C" w:rsidRPr="00672E06" w:rsidRDefault="000D790C" w:rsidP="000D790C">
      <w:pPr>
        <w:pStyle w:val="Corpodetexto"/>
        <w:ind w:left="851" w:right="425"/>
        <w:jc w:val="both"/>
      </w:pPr>
      <w:r w:rsidRPr="00672E06">
        <w:t xml:space="preserve">“Art. 2º - </w:t>
      </w:r>
      <w:r w:rsidRPr="00262961">
        <w:t>No âmbito dos campos de atuação relacionados nos incisos deste artigo, em conformidade com o que dispõe o art. 3° da Lei n° 12.378, de 2010, f</w:t>
      </w:r>
      <w:r w:rsidRPr="00672E06">
        <w:t>icam especificadas como d</w:t>
      </w:r>
      <w:r>
        <w:t>a</w:t>
      </w:r>
      <w:r w:rsidRPr="00672E06">
        <w:t xml:space="preserve"> competência e habilidade do arquiteto e urbanista, </w:t>
      </w:r>
      <w:proofErr w:type="gramStart"/>
      <w:r w:rsidRPr="00672E06">
        <w:t>adquiridas na formação do profissional</w:t>
      </w:r>
      <w:proofErr w:type="gramEnd"/>
      <w:r w:rsidRPr="00672E06">
        <w:t>, as seguintes áreas de atuação: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I </w:t>
      </w: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a)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b)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c)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d) relatórios técnicos de arquitetura;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e)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f) ensino de teoria e projeto de arquitetura em cursos de graduação;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g)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h)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i)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j) coordenação e compatibilização de projeto de urbanismo com projetos complementares;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k) relatórios técnicos urbanísticos;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l)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m) ensino de teoria e projeto de urbanismo em cursos de graduação; 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II </w:t>
      </w: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a)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b)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c) relatórios técnicos de arquitetura de interiores;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d)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>
        <w:rPr>
          <w:rFonts w:ascii="Times New Roman" w:hAnsi="Times New Roman"/>
          <w:b w:val="0"/>
          <w:color w:val="000000"/>
          <w:lang w:eastAsia="pt-BR"/>
        </w:rPr>
        <w:t>I</w:t>
      </w:r>
      <w:r w:rsidRPr="003B62A1">
        <w:rPr>
          <w:rFonts w:ascii="Times New Roman" w:hAnsi="Times New Roman"/>
          <w:b w:val="0"/>
          <w:color w:val="000000"/>
          <w:lang w:eastAsia="pt-BR"/>
        </w:rPr>
        <w:t xml:space="preserve">II - DA ARQUITETURA DA PAISAGEM: 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a) projeto de arquitetura da paisagem;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b) projeto de recuperação da arquitetura da paisagem;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c) coordenação e compatibilização de projeto de arquitetura da paisagem com projetos complementares;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d) desempenho de cargo </w:t>
      </w:r>
      <w:r>
        <w:rPr>
          <w:rFonts w:ascii="Times New Roman" w:hAnsi="Times New Roman"/>
          <w:b w:val="0"/>
          <w:color w:val="000000"/>
          <w:lang w:eastAsia="pt-BR"/>
        </w:rPr>
        <w:t xml:space="preserve">ou função técnica concernente a </w:t>
      </w:r>
      <w:r w:rsidRPr="003B62A1">
        <w:rPr>
          <w:rFonts w:ascii="Times New Roman" w:hAnsi="Times New Roman"/>
          <w:b w:val="0"/>
          <w:color w:val="000000"/>
          <w:lang w:eastAsia="pt-BR"/>
        </w:rPr>
        <w:t xml:space="preserve">projeto de arquitetura da paisagem; 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>
        <w:rPr>
          <w:rFonts w:ascii="Times New Roman" w:hAnsi="Times New Roman"/>
          <w:b w:val="0"/>
          <w:color w:val="000000"/>
          <w:lang w:eastAsia="pt-BR"/>
        </w:rPr>
        <w:t xml:space="preserve">IV - DO PATRIMÔNIO CULTURAL </w:t>
      </w:r>
      <w:r w:rsidRPr="003B62A1">
        <w:rPr>
          <w:rFonts w:ascii="Times New Roman" w:hAnsi="Times New Roman"/>
          <w:b w:val="0"/>
          <w:color w:val="000000"/>
          <w:lang w:eastAsia="pt-BR"/>
        </w:rPr>
        <w:t>ARQUITETÔNICO E URBANÍSTICO: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a) projeto arquitetônico ou urbanístico de intervenção no patrimônio cultural, natural ou edificado;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b) coordenaçã</w:t>
      </w:r>
      <w:r>
        <w:rPr>
          <w:rFonts w:ascii="Times New Roman" w:hAnsi="Times New Roman"/>
          <w:b w:val="0"/>
          <w:color w:val="000000"/>
          <w:lang w:eastAsia="pt-BR"/>
        </w:rPr>
        <w:t>o e compatibilização de projeto</w:t>
      </w:r>
      <w:r w:rsidRPr="003B62A1">
        <w:rPr>
          <w:rFonts w:ascii="Times New Roman" w:hAnsi="Times New Roman"/>
          <w:b w:val="0"/>
          <w:color w:val="000000"/>
          <w:lang w:eastAsia="pt-BR"/>
        </w:rPr>
        <w:t xml:space="preserve"> arquitetônico ou urbanístico de intervenção no patrimônio cultural, natural ou edificado, com projetos complementares;</w:t>
      </w: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>c) desempenho de cargo</w:t>
      </w:r>
      <w:r>
        <w:rPr>
          <w:rFonts w:ascii="Times New Roman" w:hAnsi="Times New Roman"/>
          <w:b w:val="0"/>
          <w:color w:val="000000"/>
          <w:lang w:eastAsia="pt-BR"/>
        </w:rPr>
        <w:t xml:space="preserve"> ou função técnica concernente a</w:t>
      </w:r>
      <w:r w:rsidRPr="003B62A1">
        <w:rPr>
          <w:rFonts w:ascii="Times New Roman" w:hAnsi="Times New Roman"/>
          <w:b w:val="0"/>
          <w:color w:val="000000"/>
          <w:lang w:eastAsia="pt-BR"/>
        </w:rPr>
        <w:t xml:space="preserve"> projeto arquitetônico ou urbanístico de intervenção no patrimônio cultural, natural ou edificado; </w:t>
      </w: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e</w:t>
      </w:r>
      <w:proofErr w:type="gramEnd"/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d) ensino de teoria e projeto arquitetônico ou urbanístico de intervenção no patrimônio cultural, natural ou edificado.  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V </w:t>
      </w: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</w:t>
      </w:r>
    </w:p>
    <w:p w:rsidR="000D790C" w:rsidRPr="00602556" w:rsidRDefault="000D790C" w:rsidP="000D790C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proofErr w:type="gramStart"/>
      <w:r w:rsidRPr="00602556">
        <w:rPr>
          <w:rFonts w:ascii="Times New Roman" w:hAnsi="Times New Roman"/>
          <w:color w:val="000000"/>
          <w:sz w:val="22"/>
          <w:szCs w:val="22"/>
          <w:lang w:eastAsia="pt-BR"/>
        </w:rPr>
        <w:lastRenderedPageBreak/>
        <w:t>coordenação</w:t>
      </w:r>
      <w:proofErr w:type="gramEnd"/>
      <w:r w:rsidRPr="00602556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de equipe multidisciplinar de planejamento </w:t>
      </w:r>
      <w:r w:rsidRPr="00602556">
        <w:rPr>
          <w:rFonts w:ascii="Times New Roman" w:hAnsi="Times New Roman"/>
          <w:sz w:val="22"/>
          <w:szCs w:val="22"/>
        </w:rPr>
        <w:t>concernente a plano ou traçado de cidade, plano diretor, plano de requalificação urbana, plano de habitação de interesse social e plano de regularização fundiária</w:t>
      </w:r>
      <w:r w:rsidRPr="00602556">
        <w:rPr>
          <w:rFonts w:ascii="Times New Roman" w:hAnsi="Times New Roman"/>
          <w:sz w:val="22"/>
          <w:szCs w:val="22"/>
          <w:lang w:eastAsia="pt-BR"/>
        </w:rPr>
        <w:t>.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Pr="003B62A1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3B62A1">
        <w:rPr>
          <w:rFonts w:ascii="Times New Roman" w:hAnsi="Times New Roman"/>
          <w:b w:val="0"/>
          <w:color w:val="000000"/>
          <w:lang w:eastAsia="pt-BR"/>
        </w:rPr>
        <w:t xml:space="preserve">VI </w:t>
      </w:r>
      <w:proofErr w:type="gramStart"/>
      <w:r w:rsidRPr="003B62A1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3B62A1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</w:t>
      </w:r>
    </w:p>
    <w:p w:rsidR="000D790C" w:rsidRPr="00602556" w:rsidRDefault="000D790C" w:rsidP="000D790C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proofErr w:type="gramStart"/>
      <w:r w:rsidRPr="00602556">
        <w:rPr>
          <w:rFonts w:ascii="Times New Roman" w:hAnsi="Times New Roman"/>
          <w:sz w:val="22"/>
          <w:szCs w:val="22"/>
        </w:rPr>
        <w:t>aplicação</w:t>
      </w:r>
      <w:proofErr w:type="gramEnd"/>
      <w:r w:rsidRPr="00602556">
        <w:rPr>
          <w:rFonts w:ascii="Times New Roman" w:hAnsi="Times New Roman"/>
          <w:sz w:val="22"/>
          <w:szCs w:val="22"/>
        </w:rPr>
        <w:t xml:space="preserve"> de técnicas para o estabelecimento de condições climáticas, acústicas, lumínicas e ergonômicas adequadas</w:t>
      </w:r>
      <w:r>
        <w:rPr>
          <w:rFonts w:ascii="Times New Roman" w:hAnsi="Times New Roman"/>
          <w:sz w:val="22"/>
          <w:szCs w:val="22"/>
        </w:rPr>
        <w:t xml:space="preserve"> na concepção e organização </w:t>
      </w:r>
      <w:r w:rsidRPr="00602556">
        <w:rPr>
          <w:rFonts w:ascii="Times New Roman" w:hAnsi="Times New Roman"/>
          <w:sz w:val="22"/>
          <w:szCs w:val="22"/>
        </w:rPr>
        <w:t>dos espaços</w:t>
      </w:r>
      <w:r w:rsidRPr="00602556">
        <w:rPr>
          <w:rFonts w:ascii="Times New Roman" w:hAnsi="Times New Roman"/>
          <w:sz w:val="22"/>
          <w:szCs w:val="22"/>
          <w:lang w:eastAsia="pt-BR"/>
        </w:rPr>
        <w:t>.”</w:t>
      </w:r>
    </w:p>
    <w:p w:rsidR="000D790C" w:rsidRPr="00672E06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lang w:eastAsia="pt-BR" w:bidi="pt-BR"/>
        </w:rPr>
      </w:pPr>
      <w:r w:rsidRPr="00672E06">
        <w:rPr>
          <w:rFonts w:ascii="Times New Roman" w:eastAsia="Calibri" w:hAnsi="Times New Roman"/>
          <w:b w:val="0"/>
          <w:lang w:eastAsia="pt-BR" w:bidi="pt-BR"/>
        </w:rPr>
        <w:t xml:space="preserve">“Art. 3º As demais áreas de atuação dos arquitetos e urbanistas para o exercício </w:t>
      </w:r>
      <w:r>
        <w:rPr>
          <w:rFonts w:ascii="Times New Roman" w:eastAsia="Calibri" w:hAnsi="Times New Roman"/>
          <w:b w:val="0"/>
          <w:lang w:eastAsia="pt-BR" w:bidi="pt-BR"/>
        </w:rPr>
        <w:t xml:space="preserve">da </w:t>
      </w:r>
      <w:r w:rsidRPr="00672E06">
        <w:rPr>
          <w:rFonts w:ascii="Times New Roman" w:eastAsia="Calibri" w:hAnsi="Times New Roman"/>
          <w:b w:val="0"/>
          <w:lang w:eastAsia="pt-BR" w:bidi="pt-BR"/>
        </w:rPr>
        <w:t>Arquitetura e Urbanismo, constantes do</w:t>
      </w:r>
      <w:r>
        <w:rPr>
          <w:rFonts w:ascii="Times New Roman" w:eastAsia="Calibri" w:hAnsi="Times New Roman"/>
          <w:b w:val="0"/>
          <w:lang w:eastAsia="pt-BR" w:bidi="pt-BR"/>
        </w:rPr>
        <w:t xml:space="preserve"> </w:t>
      </w:r>
      <w:r>
        <w:rPr>
          <w:rFonts w:ascii="Times New Roman" w:eastAsia="Calibri" w:hAnsi="Times New Roman" w:cs="Times New Roman"/>
          <w:b w:val="0"/>
          <w:lang w:eastAsia="pt-BR" w:bidi="pt-BR"/>
        </w:rPr>
        <w:t>parágrafo único do</w:t>
      </w:r>
      <w:r w:rsidRPr="00672E06">
        <w:rPr>
          <w:rFonts w:ascii="Times New Roman" w:eastAsia="Calibri" w:hAnsi="Times New Roman"/>
          <w:b w:val="0"/>
          <w:lang w:eastAsia="pt-BR" w:bidi="pt-BR"/>
        </w:rPr>
        <w:t xml:space="preserve"> art. 2° da Lei n° 12.378, de 2010, constituem áreas de atuação compartilhadas com outras profissões regulamentadas.”</w:t>
      </w: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lang w:eastAsia="pt-BR" w:bidi="pt-BR"/>
        </w:rPr>
      </w:pPr>
    </w:p>
    <w:p w:rsidR="000D790C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u w:val="single"/>
          <w:lang w:eastAsia="pt-BR" w:bidi="pt-BR"/>
        </w:rPr>
      </w:pPr>
      <w:r>
        <w:rPr>
          <w:rFonts w:ascii="Times New Roman" w:eastAsia="Calibri" w:hAnsi="Times New Roman"/>
          <w:b w:val="0"/>
          <w:u w:val="single"/>
          <w:lang w:eastAsia="pt-BR" w:bidi="pt-BR"/>
        </w:rPr>
        <w:t xml:space="preserve">Parágrafo inicial do </w:t>
      </w:r>
      <w:r w:rsidRPr="008B11C0">
        <w:rPr>
          <w:rFonts w:ascii="Times New Roman" w:eastAsia="Calibri" w:hAnsi="Times New Roman"/>
          <w:b w:val="0"/>
          <w:u w:val="single"/>
          <w:lang w:eastAsia="pt-BR" w:bidi="pt-BR"/>
        </w:rPr>
        <w:t>Glossário Anexo</w:t>
      </w:r>
      <w:r>
        <w:rPr>
          <w:rFonts w:ascii="Times New Roman" w:eastAsia="Calibri" w:hAnsi="Times New Roman"/>
          <w:b w:val="0"/>
          <w:u w:val="single"/>
          <w:lang w:eastAsia="pt-BR" w:bidi="pt-BR"/>
        </w:rPr>
        <w:t>:</w:t>
      </w:r>
    </w:p>
    <w:p w:rsidR="000D790C" w:rsidRPr="00F205B4" w:rsidRDefault="000D790C" w:rsidP="000D790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lang w:eastAsia="pt-BR" w:bidi="pt-BR"/>
        </w:rPr>
      </w:pPr>
      <w:r w:rsidRPr="00853CD4">
        <w:rPr>
          <w:rFonts w:ascii="Times New Roman" w:eastAsia="Calibri" w:hAnsi="Times New Roman"/>
          <w:b w:val="0"/>
          <w:lang w:eastAsia="pt-BR" w:bidi="pt-BR"/>
        </w:rPr>
        <w:t>“Este Anexo contém o Glossário referente às atividades e atribuições discriminadas no art. 2° da Lei n° 12.378, de 31 de dezembro de 2010, que, por meio desta Resolução são especificadas</w:t>
      </w:r>
      <w:r w:rsidRPr="003F133A">
        <w:rPr>
          <w:rFonts w:ascii="Times New Roman" w:eastAsia="Calibri" w:hAnsi="Times New Roman"/>
          <w:b w:val="0"/>
          <w:color w:val="auto"/>
          <w:lang w:eastAsia="pt-BR" w:bidi="pt-BR"/>
        </w:rPr>
        <w:t xml:space="preserve">. </w:t>
      </w:r>
      <w:r w:rsidRPr="00853CD4">
        <w:rPr>
          <w:rFonts w:ascii="Times New Roman" w:eastAsia="Calibri" w:hAnsi="Times New Roman"/>
          <w:b w:val="0"/>
          <w:lang w:eastAsia="pt-BR" w:bidi="pt-BR"/>
        </w:rPr>
        <w:t xml:space="preserve">Ainda que os verbetes aqui elencados possam ser também aplicáveis a outros contextos, para os fins desta Resolução deve prevalecer </w:t>
      </w:r>
      <w:r>
        <w:rPr>
          <w:rFonts w:ascii="Times New Roman" w:eastAsia="Calibri" w:hAnsi="Times New Roman"/>
          <w:b w:val="0"/>
          <w:lang w:eastAsia="pt-BR" w:bidi="pt-BR"/>
        </w:rPr>
        <w:t xml:space="preserve">o </w:t>
      </w:r>
      <w:r w:rsidRPr="00853CD4">
        <w:rPr>
          <w:rFonts w:ascii="Times New Roman" w:eastAsia="Calibri" w:hAnsi="Times New Roman"/>
          <w:b w:val="0"/>
          <w:lang w:eastAsia="pt-BR" w:bidi="pt-BR"/>
        </w:rPr>
        <w:t xml:space="preserve">entendimento ou aplicação do que dispõe este </w:t>
      </w:r>
      <w:r w:rsidRPr="00E51886">
        <w:rPr>
          <w:rFonts w:ascii="Times New Roman" w:eastAsia="Calibri" w:hAnsi="Times New Roman"/>
          <w:b w:val="0"/>
          <w:color w:val="auto"/>
          <w:lang w:eastAsia="pt-BR" w:bidi="pt-BR"/>
        </w:rPr>
        <w:t>Glossário</w:t>
      </w:r>
      <w:r>
        <w:rPr>
          <w:rFonts w:ascii="Times New Roman" w:eastAsia="Calibri" w:hAnsi="Times New Roman"/>
          <w:b w:val="0"/>
          <w:color w:val="auto"/>
          <w:lang w:eastAsia="pt-BR" w:bidi="pt-BR"/>
        </w:rPr>
        <w:t>.</w:t>
      </w:r>
      <w:r w:rsidRPr="00E51886">
        <w:rPr>
          <w:rFonts w:ascii="Times New Roman" w:eastAsia="Calibri" w:hAnsi="Times New Roman" w:cs="Times New Roman"/>
          <w:b w:val="0"/>
          <w:color w:val="auto"/>
          <w:lang w:eastAsia="pt-BR" w:bidi="pt-BR"/>
        </w:rPr>
        <w:t>”</w:t>
      </w:r>
    </w:p>
    <w:p w:rsidR="000D790C" w:rsidRDefault="000D790C" w:rsidP="000D790C">
      <w:pPr>
        <w:pStyle w:val="Corpodetexto"/>
        <w:ind w:left="851" w:right="112"/>
        <w:jc w:val="both"/>
      </w:pPr>
    </w:p>
    <w:p w:rsidR="000D790C" w:rsidRPr="005F3DF9" w:rsidRDefault="000D790C" w:rsidP="000D790C">
      <w:p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F3DF9">
        <w:rPr>
          <w:rFonts w:ascii="Times New Roman" w:hAnsi="Times New Roman" w:cs="Times New Roman"/>
          <w:b w:val="0"/>
          <w:color w:val="auto"/>
        </w:rPr>
        <w:t>Art. 2º Revoga os efeitos de suspensão de vigência de disposições da Resolução CAU/BR nº 51, de 12 de julho de 2013, estabelecidos pela DPOBR nº 094-01/2019 do CAU/BR.</w:t>
      </w:r>
    </w:p>
    <w:p w:rsidR="000D790C" w:rsidRPr="00ED2692" w:rsidRDefault="000D790C" w:rsidP="000D790C">
      <w:pPr>
        <w:pStyle w:val="Corpodetexto"/>
        <w:ind w:left="851" w:right="112"/>
        <w:jc w:val="both"/>
        <w:rPr>
          <w:color w:val="FF0000"/>
        </w:rPr>
      </w:pPr>
    </w:p>
    <w:p w:rsidR="000D790C" w:rsidRPr="00ED2692" w:rsidRDefault="000D790C" w:rsidP="000D790C">
      <w:pPr>
        <w:spacing w:after="0" w:line="240" w:lineRule="auto"/>
        <w:jc w:val="both"/>
        <w:rPr>
          <w:rFonts w:ascii="Times New Roman" w:hAnsi="Times New Roman"/>
          <w:b w:val="0"/>
          <w:color w:val="auto"/>
        </w:rPr>
      </w:pPr>
      <w:r w:rsidRPr="00ED2692">
        <w:rPr>
          <w:rFonts w:ascii="Times New Roman" w:hAnsi="Times New Roman"/>
          <w:b w:val="0"/>
          <w:color w:val="auto"/>
        </w:rPr>
        <w:t xml:space="preserve">Art. 3º. Esta Resolução entra em vigor na data de sua publicação. </w:t>
      </w:r>
    </w:p>
    <w:p w:rsidR="000D790C" w:rsidRDefault="000D790C" w:rsidP="000D790C">
      <w:pPr>
        <w:tabs>
          <w:tab w:val="left" w:pos="3894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0D790C" w:rsidRDefault="000D790C" w:rsidP="000D790C">
      <w:pPr>
        <w:spacing w:after="0" w:line="240" w:lineRule="auto"/>
        <w:jc w:val="center"/>
        <w:rPr>
          <w:rFonts w:ascii="Times New Roman" w:hAnsi="Times New Roman"/>
          <w:b w:val="0"/>
        </w:rPr>
      </w:pPr>
    </w:p>
    <w:p w:rsidR="000D790C" w:rsidRPr="00F205B4" w:rsidRDefault="000D790C" w:rsidP="000D790C">
      <w:pPr>
        <w:spacing w:after="0" w:line="240" w:lineRule="auto"/>
        <w:jc w:val="center"/>
        <w:rPr>
          <w:rFonts w:ascii="Times New Roman" w:eastAsia="Times New Roman" w:hAnsi="Times New Roman"/>
          <w:b w:val="0"/>
          <w:lang w:eastAsia="pt-BR"/>
        </w:rPr>
      </w:pPr>
      <w:r w:rsidRPr="00F205B4">
        <w:rPr>
          <w:rFonts w:ascii="Times New Roman" w:hAnsi="Times New Roman"/>
          <w:b w:val="0"/>
        </w:rPr>
        <w:t xml:space="preserve">Brasília-DF, </w:t>
      </w:r>
      <w:r w:rsidRPr="00214E1D">
        <w:rPr>
          <w:rFonts w:ascii="Times New Roman" w:hAnsi="Times New Roman"/>
          <w:b w:val="0"/>
          <w:color w:val="auto"/>
          <w:highlight w:val="yellow"/>
        </w:rPr>
        <w:t>xx</w:t>
      </w:r>
      <w:r w:rsidRPr="00214E1D">
        <w:rPr>
          <w:rFonts w:ascii="Times New Roman" w:eastAsia="Times New Roman" w:hAnsi="Times New Roman"/>
          <w:b w:val="0"/>
          <w:color w:val="auto"/>
          <w:highlight w:val="yellow"/>
          <w:lang w:eastAsia="pt-BR"/>
        </w:rPr>
        <w:t xml:space="preserve"> de </w:t>
      </w:r>
      <w:r>
        <w:rPr>
          <w:rFonts w:ascii="Times New Roman" w:eastAsia="Times New Roman" w:hAnsi="Times New Roman"/>
          <w:b w:val="0"/>
          <w:color w:val="auto"/>
          <w:lang w:eastAsia="pt-BR"/>
        </w:rPr>
        <w:t xml:space="preserve">setembro </w:t>
      </w:r>
      <w:r w:rsidRPr="00F205B4">
        <w:rPr>
          <w:rFonts w:ascii="Times New Roman" w:hAnsi="Times New Roman"/>
          <w:b w:val="0"/>
        </w:rPr>
        <w:t>de 2021.</w:t>
      </w:r>
    </w:p>
    <w:p w:rsidR="000D790C" w:rsidRDefault="000D790C" w:rsidP="000D790C">
      <w:pPr>
        <w:jc w:val="both"/>
        <w:rPr>
          <w:rFonts w:ascii="Times New Roman" w:eastAsia="Times New Roman" w:hAnsi="Times New Roman"/>
          <w:lang w:eastAsia="pt-BR"/>
        </w:rPr>
      </w:pPr>
    </w:p>
    <w:p w:rsidR="000D790C" w:rsidRPr="00164317" w:rsidRDefault="000D790C" w:rsidP="000D790C">
      <w:pPr>
        <w:jc w:val="both"/>
        <w:rPr>
          <w:rFonts w:ascii="Times New Roman" w:eastAsia="Times New Roman" w:hAnsi="Times New Roman"/>
          <w:lang w:eastAsia="pt-BR"/>
        </w:rPr>
      </w:pPr>
    </w:p>
    <w:p w:rsidR="000D790C" w:rsidRPr="00F205B4" w:rsidRDefault="000D790C" w:rsidP="000D790C">
      <w:pPr>
        <w:spacing w:after="0"/>
        <w:jc w:val="center"/>
        <w:rPr>
          <w:rFonts w:ascii="Times New Roman" w:hAnsi="Times New Roman"/>
        </w:rPr>
      </w:pPr>
      <w:r w:rsidRPr="00F205B4">
        <w:rPr>
          <w:rFonts w:ascii="Times New Roman" w:hAnsi="Times New Roman"/>
        </w:rPr>
        <w:t xml:space="preserve">Nádia </w:t>
      </w:r>
      <w:proofErr w:type="spellStart"/>
      <w:r w:rsidRPr="00F205B4">
        <w:rPr>
          <w:rFonts w:ascii="Times New Roman" w:hAnsi="Times New Roman"/>
        </w:rPr>
        <w:t>Somekh</w:t>
      </w:r>
      <w:proofErr w:type="spellEnd"/>
    </w:p>
    <w:p w:rsidR="000D790C" w:rsidRDefault="000D790C" w:rsidP="000D790C">
      <w:pPr>
        <w:jc w:val="center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Presidente do CAU/BR</w:t>
      </w: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p w:rsidR="000D790C" w:rsidRDefault="000D790C" w:rsidP="000D790C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lastRenderedPageBreak/>
        <w:t>A</w:t>
      </w:r>
      <w:r w:rsidRPr="002F184E">
        <w:rPr>
          <w:rFonts w:ascii="Times New Roman" w:hAnsi="Times New Roman"/>
          <w:bCs/>
          <w:u w:val="single"/>
        </w:rPr>
        <w:t>NEXO</w:t>
      </w:r>
      <w:r>
        <w:rPr>
          <w:rFonts w:ascii="Times New Roman" w:hAnsi="Times New Roman"/>
          <w:bCs/>
          <w:u w:val="single"/>
        </w:rPr>
        <w:t xml:space="preserve"> 2</w:t>
      </w:r>
    </w:p>
    <w:p w:rsidR="000D790C" w:rsidRPr="002F184E" w:rsidRDefault="000D790C" w:rsidP="000D790C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:rsidR="000D790C" w:rsidRDefault="000D790C" w:rsidP="000D790C">
      <w:pPr>
        <w:spacing w:after="0" w:line="240" w:lineRule="auto"/>
        <w:jc w:val="center"/>
        <w:rPr>
          <w:rFonts w:ascii="Times New Roman" w:hAnsi="Times New Roman" w:cs="Times New Roman"/>
          <w:b w:val="0"/>
        </w:rPr>
      </w:pPr>
      <w:r w:rsidRPr="00571A8A">
        <w:rPr>
          <w:rFonts w:ascii="Times New Roman" w:hAnsi="Times New Roman" w:cs="Times New Roman"/>
        </w:rPr>
        <w:t>QUADRO COMPARATIVO</w:t>
      </w:r>
      <w:r>
        <w:rPr>
          <w:rFonts w:ascii="Times New Roman" w:hAnsi="Times New Roman" w:cs="Times New Roman"/>
        </w:rPr>
        <w:t xml:space="preserve"> </w:t>
      </w:r>
    </w:p>
    <w:p w:rsidR="000D790C" w:rsidRDefault="000D790C" w:rsidP="000D790C">
      <w:pPr>
        <w:spacing w:after="0" w:line="240" w:lineRule="auto"/>
        <w:ind w:left="-99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</w:t>
      </w:r>
      <w:r w:rsidRPr="0003025B">
        <w:rPr>
          <w:rFonts w:ascii="Times New Roman" w:hAnsi="Times New Roman" w:cs="Times New Roman"/>
          <w:b w:val="0"/>
        </w:rPr>
        <w:t xml:space="preserve">texto na cor </w:t>
      </w:r>
      <w:r w:rsidRPr="0003025B">
        <w:rPr>
          <w:rFonts w:ascii="Times New Roman" w:hAnsi="Times New Roman" w:cs="Times New Roman"/>
          <w:color w:val="FF0000"/>
        </w:rPr>
        <w:t>vermelha</w:t>
      </w:r>
      <w:r>
        <w:rPr>
          <w:rFonts w:ascii="Times New Roman" w:hAnsi="Times New Roman" w:cs="Times New Roman"/>
          <w:b w:val="0"/>
        </w:rPr>
        <w:t xml:space="preserve"> representa</w:t>
      </w:r>
      <w:r w:rsidRPr="0003025B">
        <w:rPr>
          <w:rFonts w:ascii="Times New Roman" w:hAnsi="Times New Roman" w:cs="Times New Roman"/>
          <w:b w:val="0"/>
        </w:rPr>
        <w:t xml:space="preserve"> o que será </w:t>
      </w:r>
      <w:r>
        <w:rPr>
          <w:rFonts w:ascii="Times New Roman" w:hAnsi="Times New Roman" w:cs="Times New Roman"/>
          <w:b w:val="0"/>
        </w:rPr>
        <w:t xml:space="preserve">excluído </w:t>
      </w:r>
      <w:r w:rsidRPr="0003025B">
        <w:rPr>
          <w:rFonts w:ascii="Times New Roman" w:hAnsi="Times New Roman" w:cs="Times New Roman"/>
          <w:b w:val="0"/>
        </w:rPr>
        <w:t>e na cor</w:t>
      </w:r>
      <w:r w:rsidRPr="0003025B">
        <w:rPr>
          <w:rFonts w:ascii="Times New Roman" w:hAnsi="Times New Roman" w:cs="Times New Roman"/>
        </w:rPr>
        <w:t xml:space="preserve"> </w:t>
      </w:r>
      <w:r w:rsidRPr="0003025B">
        <w:rPr>
          <w:rFonts w:ascii="Times New Roman" w:hAnsi="Times New Roman" w:cs="Times New Roman"/>
          <w:color w:val="0033CC"/>
        </w:rPr>
        <w:t>azul</w:t>
      </w:r>
      <w:r w:rsidRPr="0003025B">
        <w:rPr>
          <w:rFonts w:ascii="Times New Roman" w:hAnsi="Times New Roman" w:cs="Times New Roman"/>
          <w:b w:val="0"/>
          <w:color w:val="0033CC"/>
        </w:rPr>
        <w:t xml:space="preserve"> </w:t>
      </w:r>
      <w:r w:rsidRPr="0003025B">
        <w:rPr>
          <w:rFonts w:ascii="Times New Roman" w:hAnsi="Times New Roman" w:cs="Times New Roman"/>
          <w:b w:val="0"/>
        </w:rPr>
        <w:t xml:space="preserve">o que será </w:t>
      </w:r>
      <w:r>
        <w:rPr>
          <w:rFonts w:ascii="Times New Roman" w:hAnsi="Times New Roman" w:cs="Times New Roman"/>
          <w:b w:val="0"/>
        </w:rPr>
        <w:t xml:space="preserve">alterado ou </w:t>
      </w:r>
      <w:r w:rsidRPr="0003025B">
        <w:rPr>
          <w:rFonts w:ascii="Times New Roman" w:hAnsi="Times New Roman" w:cs="Times New Roman"/>
          <w:b w:val="0"/>
        </w:rPr>
        <w:t>inserido)</w:t>
      </w:r>
    </w:p>
    <w:p w:rsidR="000D790C" w:rsidRPr="00AE102D" w:rsidRDefault="000D790C" w:rsidP="000D790C">
      <w:pPr>
        <w:spacing w:after="0" w:line="240" w:lineRule="auto"/>
        <w:jc w:val="center"/>
        <w:rPr>
          <w:rFonts w:ascii="Times New Roman" w:hAnsi="Times New Roman" w:cs="Times New Roman"/>
          <w:b w:val="0"/>
        </w:rPr>
      </w:pPr>
    </w:p>
    <w:tbl>
      <w:tblPr>
        <w:tblStyle w:val="Tabelacomgrade"/>
        <w:tblpPr w:leftFromText="141" w:rightFromText="141" w:vertAnchor="text" w:tblpX="-1168" w:tblpY="1"/>
        <w:tblOverlap w:val="never"/>
        <w:tblW w:w="11024" w:type="dxa"/>
        <w:tblLook w:val="04A0"/>
      </w:tblPr>
      <w:tblGrid>
        <w:gridCol w:w="5637"/>
        <w:gridCol w:w="5387"/>
      </w:tblGrid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571A8A" w:rsidRDefault="000D790C" w:rsidP="00A226AC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71A8A">
              <w:rPr>
                <w:rFonts w:ascii="Times New Roman" w:hAnsi="Times New Roman" w:cs="Times New Roman"/>
              </w:rPr>
              <w:t>RESOLUÇÃO 51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571A8A">
              <w:rPr>
                <w:rFonts w:ascii="Times New Roman" w:hAnsi="Times New Roman" w:cs="Times New Roman"/>
              </w:rPr>
              <w:t xml:space="preserve"> de 12/7/2013</w:t>
            </w:r>
          </w:p>
        </w:tc>
        <w:tc>
          <w:tcPr>
            <w:tcW w:w="5387" w:type="dxa"/>
            <w:shd w:val="clear" w:color="auto" w:fill="FFFF99"/>
          </w:tcPr>
          <w:p w:rsidR="000D790C" w:rsidRPr="00B94BD4" w:rsidRDefault="000D790C" w:rsidP="00A226AC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B94BD4">
              <w:rPr>
                <w:rFonts w:ascii="Times New Roman" w:hAnsi="Times New Roman" w:cs="Times New Roman"/>
                <w:color w:val="0033CC"/>
              </w:rPr>
              <w:t>PROJETO</w:t>
            </w:r>
            <w:r>
              <w:rPr>
                <w:rFonts w:ascii="Times New Roman" w:hAnsi="Times New Roman" w:cs="Times New Roman"/>
                <w:color w:val="0033CC"/>
              </w:rPr>
              <w:t xml:space="preserve"> PROPOSTO</w:t>
            </w:r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EMENTA </w:t>
            </w:r>
          </w:p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Dispõe sobre as áreas de atuação</w:t>
            </w:r>
            <w:r w:rsidRPr="00B94BD4">
              <w:rPr>
                <w:rFonts w:ascii="Times New Roman" w:hAnsi="Times New Roman" w:cs="Times New Roman"/>
                <w:b w:val="0"/>
                <w:strike/>
              </w:rPr>
              <w:t xml:space="preserve">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privativas</w:t>
            </w:r>
            <w:r w:rsidRPr="00B94BD4">
              <w:rPr>
                <w:rFonts w:ascii="Times New Roman" w:hAnsi="Times New Roman" w:cs="Times New Roman"/>
                <w:b w:val="0"/>
              </w:rPr>
              <w:t xml:space="preserve"> dos arquitetos e urbanistas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e as áreas de atuação compartilhadas com outras profissões regulamentadas,</w:t>
            </w:r>
            <w:r w:rsidRPr="00B94BD4">
              <w:rPr>
                <w:rFonts w:ascii="Times New Roman" w:hAnsi="Times New Roman" w:cs="Times New Roman"/>
                <w:b w:val="0"/>
              </w:rPr>
              <w:t xml:space="preserve"> e dá outras providências.</w:t>
            </w:r>
          </w:p>
        </w:tc>
        <w:tc>
          <w:tcPr>
            <w:tcW w:w="5387" w:type="dxa"/>
            <w:shd w:val="clear" w:color="auto" w:fill="FFFF99"/>
          </w:tcPr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EMENTA</w:t>
            </w:r>
            <w:r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</w:p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 xml:space="preserve">“Dispõe sobre as </w:t>
            </w:r>
            <w:r w:rsidRPr="002672F6">
              <w:rPr>
                <w:rFonts w:ascii="Times New Roman" w:hAnsi="Times New Roman" w:cs="Times New Roman"/>
                <w:b w:val="0"/>
                <w:color w:val="auto"/>
              </w:rPr>
              <w:t>áreas de atuação</w:t>
            </w:r>
            <w:r w:rsidRPr="00B94BD4">
              <w:rPr>
                <w:rFonts w:ascii="Times New Roman" w:hAnsi="Times New Roman" w:cs="Times New Roman"/>
                <w:b w:val="0"/>
              </w:rPr>
              <w:t xml:space="preserve"> dos arquitetos e urbanistas 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>para o exercício profissional da Arquitetura e Urbanismo no Brasil</w:t>
            </w:r>
            <w:r w:rsidRPr="002672F6">
              <w:rPr>
                <w:rFonts w:ascii="Times New Roman" w:hAnsi="Times New Roman" w:cs="Times New Roman"/>
                <w:b w:val="0"/>
                <w:color w:val="0070C0"/>
              </w:rPr>
              <w:t>,</w:t>
            </w:r>
            <w:r w:rsidRPr="002672F6"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0033CC"/>
              </w:rPr>
              <w:t>definida</w:t>
            </w:r>
            <w:r w:rsidRPr="002672F6">
              <w:rPr>
                <w:rFonts w:ascii="Times New Roman" w:hAnsi="Times New Roman" w:cs="Times New Roman"/>
                <w:b w:val="0"/>
                <w:bCs/>
                <w:color w:val="0033CC"/>
              </w:rPr>
              <w:t xml:space="preserve">s a partir das </w:t>
            </w:r>
            <w:r w:rsidRPr="000A7940">
              <w:rPr>
                <w:rFonts w:ascii="Times New Roman" w:hAnsi="Times New Roman" w:cs="Times New Roman"/>
                <w:bCs/>
                <w:color w:val="0033CC"/>
              </w:rPr>
              <w:t>competências e habilidades adquiridas na formação do profissional</w:t>
            </w:r>
            <w:r w:rsidRPr="002672F6">
              <w:rPr>
                <w:rFonts w:ascii="Times New Roman" w:hAnsi="Times New Roman" w:cs="Times New Roman"/>
                <w:b w:val="0"/>
                <w:bCs/>
                <w:color w:val="0033CC"/>
              </w:rPr>
              <w:t>,</w:t>
            </w:r>
            <w:r w:rsidRPr="002672F6">
              <w:rPr>
                <w:b w:val="0"/>
                <w:bCs/>
                <w:color w:val="0033CC"/>
              </w:rPr>
              <w:t xml:space="preserve"> </w:t>
            </w:r>
            <w:r w:rsidRPr="00B94BD4">
              <w:rPr>
                <w:rFonts w:ascii="Times New Roman" w:hAnsi="Times New Roman" w:cs="Times New Roman"/>
                <w:b w:val="0"/>
              </w:rPr>
              <w:t>e dá outras providências.</w:t>
            </w:r>
            <w:proofErr w:type="gramEnd"/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Art. 1° Os arquitetos e urbanistas constituem categoria </w:t>
            </w:r>
            <w:proofErr w:type="spellStart"/>
            <w:r w:rsidRPr="00B94BD4">
              <w:rPr>
                <w:rFonts w:ascii="Times New Roman" w:hAnsi="Times New Roman" w:cs="Times New Roman"/>
                <w:b w:val="0"/>
              </w:rPr>
              <w:t>uniprofissional</w:t>
            </w:r>
            <w:proofErr w:type="spellEnd"/>
            <w:r w:rsidRPr="00B94BD4">
              <w:rPr>
                <w:rFonts w:ascii="Times New Roman" w:hAnsi="Times New Roman" w:cs="Times New Roman"/>
                <w:b w:val="0"/>
              </w:rPr>
              <w:t>, de formação generalista, cujas atividades, atribuições e campos de atuação encontram-se discriminados no art. 2° da Lei n° 12.378, de 31 de dezembro de 2010.</w:t>
            </w:r>
          </w:p>
        </w:tc>
        <w:tc>
          <w:tcPr>
            <w:tcW w:w="5387" w:type="dxa"/>
            <w:shd w:val="clear" w:color="auto" w:fill="FFFF99"/>
          </w:tcPr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Art. 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1° ...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...........</w:t>
            </w:r>
            <w:r>
              <w:rPr>
                <w:rFonts w:ascii="Times New Roman" w:hAnsi="Times New Roman" w:cs="Times New Roman"/>
                <w:b w:val="0"/>
              </w:rPr>
              <w:t>.........................................................</w:t>
            </w:r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pStyle w:val="Corpodetexto"/>
              <w:tabs>
                <w:tab w:val="left" w:pos="9639"/>
              </w:tabs>
              <w:ind w:right="61"/>
              <w:jc w:val="both"/>
              <w:rPr>
                <w:color w:val="FF0000"/>
              </w:rPr>
            </w:pPr>
            <w:r w:rsidRPr="00FA5AF7">
              <w:t>Art. 2° No âmbito dos campos de atuação relacionados nos incisos deste artigo, em conformidade com o que dispõe o art. 3° da Lei n° 12.378, de 2010, ficam especificadas como</w:t>
            </w:r>
            <w:r w:rsidRPr="00B94BD4">
              <w:rPr>
                <w:strike/>
                <w:color w:val="FF0000"/>
              </w:rPr>
              <w:t xml:space="preserve"> </w:t>
            </w:r>
            <w:r w:rsidRPr="001C392C">
              <w:rPr>
                <w:strike/>
                <w:color w:val="FF0000"/>
              </w:rPr>
              <w:t>privativas</w:t>
            </w:r>
            <w:r w:rsidRPr="001C392C">
              <w:rPr>
                <w:color w:val="FF0000"/>
              </w:rPr>
              <w:t xml:space="preserve"> </w:t>
            </w:r>
            <w:r w:rsidRPr="00FA5AF7">
              <w:t>dos arquitetos e urbanistas as seguintes áreas de atuação:</w:t>
            </w:r>
          </w:p>
        </w:tc>
        <w:tc>
          <w:tcPr>
            <w:tcW w:w="5387" w:type="dxa"/>
            <w:shd w:val="clear" w:color="auto" w:fill="FFFF99"/>
          </w:tcPr>
          <w:p w:rsidR="000D790C" w:rsidRPr="00B94BD4" w:rsidRDefault="000D790C" w:rsidP="00A226AC">
            <w:pPr>
              <w:jc w:val="both"/>
              <w:rPr>
                <w:rFonts w:ascii="Times New Roman" w:eastAsia="Cambria" w:hAnsi="Times New Roman" w:cs="Times New Roman"/>
                <w:b w:val="0"/>
                <w:color w:val="0033CC"/>
              </w:rPr>
            </w:pPr>
            <w:r w:rsidRPr="00FA5AF7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“Art. 2</w:t>
            </w:r>
            <w:proofErr w:type="gramStart"/>
            <w:r w:rsidRPr="00FA5AF7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º </w:t>
            </w:r>
            <w:r w:rsidRPr="00FA5AF7">
              <w:rPr>
                <w:color w:val="auto"/>
              </w:rPr>
              <w:t xml:space="preserve"> </w:t>
            </w:r>
            <w:r w:rsidRPr="00FA5AF7">
              <w:rPr>
                <w:rFonts w:ascii="Times New Roman" w:hAnsi="Times New Roman" w:cs="Times New Roman"/>
                <w:b w:val="0"/>
                <w:color w:val="auto"/>
              </w:rPr>
              <w:t>No</w:t>
            </w:r>
            <w:proofErr w:type="gramEnd"/>
            <w:r w:rsidRPr="00FA5AF7">
              <w:rPr>
                <w:rFonts w:ascii="Times New Roman" w:hAnsi="Times New Roman" w:cs="Times New Roman"/>
                <w:b w:val="0"/>
                <w:color w:val="auto"/>
              </w:rPr>
              <w:t xml:space="preserve"> âmbito dos campos de atuação relacionados nos incisos deste artigo, em conformidade com o que dispõe o art. </w:t>
            </w:r>
            <w:proofErr w:type="gramStart"/>
            <w:r w:rsidRPr="00FA5AF7">
              <w:rPr>
                <w:rFonts w:ascii="Times New Roman" w:hAnsi="Times New Roman" w:cs="Times New Roman"/>
                <w:b w:val="0"/>
                <w:color w:val="auto"/>
              </w:rPr>
              <w:t xml:space="preserve">3° da Lei n° 12.378, de 2010, ficam especificadas como </w:t>
            </w:r>
            <w:r>
              <w:rPr>
                <w:rFonts w:ascii="Times New Roman" w:hAnsi="Times New Roman" w:cs="Times New Roman"/>
                <w:color w:val="0033CC"/>
              </w:rPr>
              <w:t>da</w:t>
            </w:r>
            <w:r w:rsidRPr="000A7940">
              <w:rPr>
                <w:rFonts w:ascii="Times New Roman" w:hAnsi="Times New Roman" w:cs="Times New Roman"/>
                <w:color w:val="0033CC"/>
              </w:rPr>
              <w:t xml:space="preserve"> competência e habilidade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dos arquitetos e urbanistas,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 w:rsidRPr="000A7940">
              <w:rPr>
                <w:rFonts w:ascii="Times New Roman" w:hAnsi="Times New Roman" w:cs="Times New Roman"/>
                <w:color w:val="0033CC"/>
              </w:rPr>
              <w:t>adquiridas na formação do profissional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 xml:space="preserve">, </w:t>
            </w:r>
            <w:r w:rsidRPr="00FA5AF7">
              <w:rPr>
                <w:rFonts w:ascii="Times New Roman" w:hAnsi="Times New Roman" w:cs="Times New Roman"/>
                <w:b w:val="0"/>
                <w:color w:val="auto"/>
              </w:rPr>
              <w:t>as seguintes áreas de atuação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>:”</w:t>
            </w:r>
            <w:proofErr w:type="gramEnd"/>
          </w:p>
        </w:tc>
      </w:tr>
      <w:tr w:rsidR="000D790C" w:rsidRPr="00571A8A" w:rsidTr="00A226AC">
        <w:trPr>
          <w:trHeight w:val="134"/>
        </w:trPr>
        <w:tc>
          <w:tcPr>
            <w:tcW w:w="5637" w:type="dxa"/>
            <w:shd w:val="clear" w:color="auto" w:fill="auto"/>
          </w:tcPr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I </w:t>
            </w:r>
            <w:r w:rsidRPr="001C392C">
              <w:rPr>
                <w:rFonts w:ascii="Times New Roman" w:hAnsi="Times New Roman" w:cs="Times New Roman"/>
                <w:b w:val="0"/>
              </w:rPr>
              <w:t>- DA ARQUITETURA E URBANISMO: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>)</w:t>
            </w:r>
            <w:r w:rsidRPr="001C392C">
              <w:rPr>
                <w:rFonts w:ascii="Times New Roman" w:hAnsi="Times New Roman" w:cs="Times New Roman"/>
                <w:b w:val="0"/>
              </w:rPr>
              <w:tab/>
              <w:t>projeto arquitetônico de edificação</w:t>
            </w:r>
            <w:r w:rsidRPr="001C392C">
              <w:rPr>
                <w:rFonts w:ascii="Times New Roman" w:hAnsi="Times New Roman" w:cs="Times New Roman"/>
                <w:b w:val="0"/>
                <w:color w:val="auto"/>
              </w:rPr>
              <w:t xml:space="preserve"> ou de reforma de edificação;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projeto arquitetônico de monumento;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coordenação e compatibilização de projeto arquitetônico com projetos complementares;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d)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 xml:space="preserve">relatório técnico de arquitetura 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referente a memorial descritivo, caderno de especificações e de encargos e avaliação pós-ocupação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;</w:t>
            </w:r>
            <w:r w:rsidRPr="001C392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e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>)</w:t>
            </w:r>
            <w:r w:rsidRPr="001C392C">
              <w:rPr>
                <w:rFonts w:ascii="Times New Roman" w:hAnsi="Times New Roman" w:cs="Times New Roman"/>
                <w:b w:val="0"/>
              </w:rPr>
              <w:tab/>
              <w:t>desempenho de cargo ou função técnica concernente à elaboração ou análise de projeto arquitetônico;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f</w:t>
            </w: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proofErr w:type="gramEnd"/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ab/>
              <w:t>ensino de teoria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,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história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e projeto de arquitetura em cursos de graduação;</w:t>
            </w:r>
            <w:r w:rsidRPr="001C392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g)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coordenação de curso de graduação em Arquitetura e Urbanismo;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h)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projeto urbanístico;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i)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projeto urbanístico para fins de regularização fundiária;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j)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ab/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projeto de parcelamento do solo mediante loteamento;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k)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ab/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projeto de sistema viário urbano;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l)</w:t>
            </w:r>
            <w:proofErr w:type="gramEnd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</w:r>
            <w:r w:rsidRPr="001C392C">
              <w:rPr>
                <w:rFonts w:ascii="Times New Roman" w:hAnsi="Times New Roman" w:cs="Times New Roman"/>
                <w:b w:val="0"/>
              </w:rPr>
              <w:t>coordenação e compatibilização de projeto de urbanismo com projetos complementares;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m)</w:t>
            </w:r>
            <w:proofErr w:type="gramEnd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</w:r>
            <w:r w:rsidRPr="001C392C">
              <w:rPr>
                <w:rFonts w:ascii="Times New Roman" w:hAnsi="Times New Roman" w:cs="Times New Roman"/>
                <w:b w:val="0"/>
              </w:rPr>
              <w:t xml:space="preserve">relatório técnico urbanístico 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referente a memorial descritivo e caderno de especificações e de encargos;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n)</w:t>
            </w:r>
            <w:proofErr w:type="gramEnd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</w:r>
            <w:r w:rsidRPr="001C392C">
              <w:rPr>
                <w:rFonts w:ascii="Times New Roman" w:hAnsi="Times New Roman" w:cs="Times New Roman"/>
                <w:b w:val="0"/>
              </w:rPr>
              <w:t>desempenho de cargo ou função técnica concernente à elaboração ou análise de projeto urbanístico; e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o</w:t>
            </w:r>
            <w:proofErr w:type="gramEnd"/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)</w:t>
            </w:r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</w: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ensino de teoria</w:t>
            </w:r>
            <w:r w:rsidRPr="0003025B">
              <w:rPr>
                <w:rFonts w:ascii="Times New Roman" w:hAnsi="Times New Roman" w:cs="Times New Roman"/>
                <w:b w:val="0"/>
                <w:strike/>
                <w:color w:val="auto"/>
              </w:rPr>
              <w:t>,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história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e projeto de urbanismo em cursos de graduação;</w:t>
            </w:r>
            <w:r w:rsidRPr="001C392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C392C">
              <w:rPr>
                <w:rFonts w:ascii="Times New Roman" w:hAnsi="Times New Roman" w:cs="Times New Roman"/>
                <w:b w:val="0"/>
              </w:rPr>
              <w:lastRenderedPageBreak/>
              <w:t>II - DA ARQUITETURA DE INTERIORES: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>)</w:t>
            </w:r>
            <w:r w:rsidRPr="001C392C">
              <w:rPr>
                <w:rFonts w:ascii="Times New Roman" w:hAnsi="Times New Roman" w:cs="Times New Roman"/>
                <w:b w:val="0"/>
              </w:rPr>
              <w:tab/>
              <w:t>projeto de arquitetura de interiores;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coordenação e compatibilização de projeto de arquitetura de interiores com projetos complementares;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 xml:space="preserve">relatório técnico de arquitetura de interiores 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referente a memorial descritivo, caderno de especificações e de encargos e avaliação pós-ocupação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; 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</w:rPr>
              <w:t>d)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</w:rPr>
              <w:tab/>
              <w:t>desempenho de cargo ou função técnica concernente à elaboração ou análise de projeto de arquitetura de interiores;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e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ab/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ensino de projeto de arquitetura de interiores;</w:t>
            </w:r>
            <w:r w:rsidRPr="001C392C">
              <w:rPr>
                <w:rFonts w:ascii="Times New Roman" w:hAnsi="Times New Roman" w:cs="Times New Roman"/>
                <w:b w:val="0"/>
                <w:strike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Vigência...)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III - DA ARQUITETURA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PAISAGÍSTICA</w:t>
            </w:r>
            <w:r w:rsidRPr="001C392C">
              <w:rPr>
                <w:rFonts w:ascii="Times New Roman" w:hAnsi="Times New Roman" w:cs="Times New Roman"/>
                <w:b w:val="0"/>
              </w:rPr>
              <w:t xml:space="preserve">: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</w:t>
            </w:r>
            <w:proofErr w:type="gramStart"/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)</w:t>
            </w:r>
            <w:proofErr w:type="gramEnd"/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a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ab/>
              <w:t xml:space="preserve">projeto de arquitetura </w:t>
            </w:r>
            <w:r w:rsidRPr="00B86AB4">
              <w:rPr>
                <w:rFonts w:ascii="Times New Roman" w:hAnsi="Times New Roman" w:cs="Times New Roman"/>
                <w:b w:val="0"/>
                <w:strike/>
                <w:color w:val="FF0000"/>
              </w:rPr>
              <w:t>paisagística;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b)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ab/>
              <w:t xml:space="preserve">projeto de recuperação </w:t>
            </w:r>
            <w:r w:rsidRPr="00B86AB4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paisagística; </w:t>
            </w:r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c)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ab/>
              <w:t xml:space="preserve">coordenação e compatibilização de projeto de arquitetura </w:t>
            </w:r>
            <w:r w:rsidRPr="00B86AB4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paisagística 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ou de recuperação</w:t>
            </w:r>
            <w:r w:rsidRPr="00B86AB4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paisagística 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 xml:space="preserve">com projetos complementares; 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d)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 xml:space="preserve">cadastro do como construído (as </w:t>
            </w:r>
            <w:proofErr w:type="spell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built</w:t>
            </w:r>
            <w:proofErr w:type="spell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) de obra ou serviço técnico resultante de projeto de arquitetura paisagística; 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e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ab/>
              <w:t>desempenho de cargo ou função técnica concernente a elaboração ou análise de projeto de arquitetura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paisagística; 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f)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 xml:space="preserve">ensino de teoria e de projeto de arquitetura paisagística; </w:t>
            </w:r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IV - DO PATRIMÔNIO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B86AB4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HISTÓRICO 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CULTURAL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B86AB4">
              <w:rPr>
                <w:rFonts w:ascii="Times New Roman" w:hAnsi="Times New Roman" w:cs="Times New Roman"/>
                <w:b w:val="0"/>
                <w:strike/>
                <w:color w:val="FF0000"/>
              </w:rPr>
              <w:t>E ARTÍSTICO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: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</w:t>
            </w:r>
            <w:proofErr w:type="gramStart"/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)</w:t>
            </w:r>
            <w:proofErr w:type="gramEnd"/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a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ab/>
              <w:t>projeto</w:t>
            </w:r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 xml:space="preserve"> e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execução 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de intervenção no patrimônio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histórico 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cultural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e artístico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, arquitetônico, urbanístico,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paisagístico, monumentos, práticas de projeto e soluções tecnológicas para reutilização, reabilitação, reconstrução, preservação, conservação, restauro e valorização de edificações, conjuntos e cidades;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>b)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FF0000"/>
              </w:rPr>
              <w:tab/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coordenação da compatibilização de projeto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de preservação do patrimônio histórico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 xml:space="preserve"> cultural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e artístico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 xml:space="preserve"> com projetos complementares;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c)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>direção, condução, gerenciamento, supervisão e fiscalização de obra ou serviço técnico referente à preservação do patrimônio histórico cultural e artístico;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d)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>inventário, vistoria, perícia, avaliação, monitoramento, laudo e parecer técnico, auditoria e arbitragem em obra ou serviço técnico referente à preservação do patrimônio histórico cultural e artístico;</w:t>
            </w:r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e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ab/>
              <w:t xml:space="preserve">desempenho de cargo ou função técnica </w:t>
            </w:r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referente à preservação do patrimônio histórico cultural e artístico;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f)</w:t>
            </w:r>
            <w:proofErr w:type="gramEnd"/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ab/>
              <w:t>ensino de teoria</w:t>
            </w:r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, técnica 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 xml:space="preserve">e projeto </w:t>
            </w:r>
            <w:r w:rsidRPr="0003025B">
              <w:rPr>
                <w:rFonts w:ascii="Times New Roman" w:hAnsi="Times New Roman" w:cs="Times New Roman"/>
                <w:b w:val="0"/>
                <w:strike/>
                <w:color w:val="FF0000"/>
              </w:rPr>
              <w:t>de preservação do patrimônio histórico cultural e artístico</w:t>
            </w: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C392C">
              <w:rPr>
                <w:rFonts w:ascii="Times New Roman" w:hAnsi="Times New Roman" w:cs="Times New Roman"/>
                <w:b w:val="0"/>
              </w:rPr>
              <w:lastRenderedPageBreak/>
              <w:t xml:space="preserve">V - DO PLANEJAMENTO URBANO E REGIONAL: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</w:t>
            </w:r>
            <w:proofErr w:type="gramStart"/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)</w:t>
            </w:r>
            <w:proofErr w:type="gramEnd"/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a) coordenação de equipe multidisciplinar de planejamento concernente a plano ou traçado de cidade, plano diretor, plano de requalificação urbana,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plano setorial urbano, plano de intervenção local,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03025B">
              <w:rPr>
                <w:rFonts w:ascii="Times New Roman" w:hAnsi="Times New Roman" w:cs="Times New Roman"/>
                <w:b w:val="0"/>
                <w:color w:val="auto"/>
              </w:rPr>
              <w:t>plano de habitação de interesse social, plano de regularização fundiária</w:t>
            </w:r>
            <w:r w:rsidRPr="001C392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e de elaboração </w:t>
            </w: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de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estudo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 xml:space="preserve"> de impacto de vizinhança;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C392C">
              <w:rPr>
                <w:rFonts w:ascii="Times New Roman" w:hAnsi="Times New Roman" w:cs="Times New Roman"/>
                <w:b w:val="0"/>
              </w:rPr>
              <w:t xml:space="preserve">VI - DO CONFORTO AMBIENTAL: </w:t>
            </w:r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(*Suspensão de Vigência...</w:t>
            </w:r>
            <w:proofErr w:type="gramStart"/>
            <w:r w:rsidRPr="001C392C">
              <w:rPr>
                <w:rFonts w:ascii="Times New Roman" w:hAnsi="Times New Roman" w:cs="Times New Roman"/>
                <w:b w:val="0"/>
                <w:highlight w:val="lightGray"/>
              </w:rPr>
              <w:t>)</w:t>
            </w:r>
            <w:proofErr w:type="gramEnd"/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a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)</w:t>
            </w:r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>projeto de arquitetura da iluminação do edifício e do espaço urbano;</w:t>
            </w:r>
          </w:p>
          <w:p w:rsidR="000D790C" w:rsidRPr="001C392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b)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>projeto de acessibilidade e ergonomia da edificação;</w:t>
            </w:r>
          </w:p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>c)</w:t>
            </w:r>
            <w:proofErr w:type="gramEnd"/>
            <w:r w:rsidRPr="001C392C">
              <w:rPr>
                <w:rFonts w:ascii="Times New Roman" w:hAnsi="Times New Roman" w:cs="Times New Roman"/>
                <w:b w:val="0"/>
                <w:strike/>
                <w:color w:val="FF0000"/>
              </w:rPr>
              <w:tab/>
              <w:t>projeto de acessibilidade e ergonomia do espaço urbano.</w:t>
            </w:r>
          </w:p>
        </w:tc>
        <w:tc>
          <w:tcPr>
            <w:tcW w:w="5387" w:type="dxa"/>
            <w:shd w:val="clear" w:color="auto" w:fill="FFFF99"/>
          </w:tcPr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I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-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Pr="002C7667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a)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2C7667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b)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Pr="002C7667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c)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254AA1">
              <w:rPr>
                <w:rFonts w:ascii="Times New Roman" w:hAnsi="Times New Roman" w:cs="Times New Roman"/>
                <w:b w:val="0"/>
                <w:color w:val="0033CC"/>
              </w:rPr>
              <w:t>d) relatórios técnicos de arquitetura;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e)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Pr="000A7940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0A7940">
              <w:rPr>
                <w:rFonts w:ascii="Times New Roman" w:hAnsi="Times New Roman" w:cs="Times New Roman"/>
                <w:b w:val="0"/>
                <w:color w:val="auto"/>
              </w:rPr>
              <w:t>f) ensino de teoria e projeto de arquitetura em cursos de graduação;</w:t>
            </w:r>
          </w:p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g)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h)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</w:t>
            </w:r>
          </w:p>
          <w:p w:rsidR="000D790C" w:rsidRPr="00B94BD4" w:rsidRDefault="000D790C" w:rsidP="00A226A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i) ...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254AA1">
              <w:rPr>
                <w:rFonts w:ascii="Times New Roman" w:hAnsi="Times New Roman" w:cs="Times New Roman"/>
                <w:b w:val="0"/>
                <w:color w:val="0033CC"/>
              </w:rPr>
              <w:t xml:space="preserve">j) </w:t>
            </w:r>
            <w:r w:rsidRPr="00A73E15">
              <w:rPr>
                <w:rFonts w:ascii="Times New Roman" w:hAnsi="Times New Roman" w:cs="Times New Roman"/>
                <w:b w:val="0"/>
                <w:color w:val="auto"/>
              </w:rPr>
              <w:t>coordenação e compatibilização de projeto de urbanismo com projetos complementares;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254AA1">
              <w:rPr>
                <w:rFonts w:ascii="Times New Roman" w:hAnsi="Times New Roman" w:cs="Times New Roman"/>
                <w:b w:val="0"/>
                <w:color w:val="0033CC"/>
              </w:rPr>
              <w:t>k)</w:t>
            </w:r>
            <w:r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 w:rsidRPr="000A7940">
              <w:rPr>
                <w:rFonts w:ascii="Times New Roman" w:hAnsi="Times New Roman" w:cs="Times New Roman"/>
                <w:b w:val="0"/>
                <w:color w:val="0033CC"/>
              </w:rPr>
              <w:t>relatórios técnicos urbanísticos;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>
              <w:rPr>
                <w:rFonts w:ascii="Times New Roman" w:hAnsi="Times New Roman" w:cs="Times New Roman"/>
                <w:b w:val="0"/>
                <w:color w:val="0033CC"/>
              </w:rPr>
              <w:t>l)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 w:rsidRPr="00254AA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  <w:r w:rsidRPr="00254AA1">
              <w:rPr>
                <w:rFonts w:ascii="Times New Roman" w:hAnsi="Times New Roman" w:cs="Times New Roman"/>
                <w:b w:val="0"/>
              </w:rPr>
              <w:t>desempenho de cargo ou função técnica concernente à elaboração ou análise de projeto urbanístico; e</w:t>
            </w:r>
            <w:r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</w:p>
          <w:p w:rsidR="000D790C" w:rsidRPr="00254AA1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254AA1">
              <w:rPr>
                <w:rFonts w:ascii="Times New Roman" w:hAnsi="Times New Roman" w:cs="Times New Roman"/>
                <w:b w:val="0"/>
                <w:color w:val="0033CC"/>
              </w:rPr>
              <w:t>m)</w:t>
            </w:r>
            <w:r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 w:rsidRPr="000A7940">
              <w:rPr>
                <w:rFonts w:ascii="Times New Roman" w:hAnsi="Times New Roman" w:cs="Times New Roman"/>
                <w:b w:val="0"/>
                <w:color w:val="0033CC"/>
              </w:rPr>
              <w:t>ensino de teoria e projeto de urbanismo em cursos de graduação;</w:t>
            </w:r>
            <w:r w:rsidRPr="00254AA1"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241F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II </w:t>
            </w:r>
            <w:proofErr w:type="gramStart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- ...</w:t>
            </w:r>
            <w:proofErr w:type="gramEnd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..............................................................................</w:t>
            </w: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a) ...</w:t>
            </w:r>
            <w:proofErr w:type="gramEnd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................................................................................</w:t>
            </w: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</w:rPr>
              <w:t>b</w:t>
            </w:r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) ...</w:t>
            </w:r>
            <w:proofErr w:type="gramEnd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................................................................................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/>
                <w:color w:val="0070C0"/>
              </w:rPr>
            </w:pP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E241FD">
              <w:rPr>
                <w:rFonts w:ascii="Times New Roman" w:hAnsi="Times New Roman" w:cs="Times New Roman"/>
                <w:b w:val="0"/>
                <w:color w:val="0033CC"/>
              </w:rPr>
              <w:t>c) relatórios técnicos de arquitetura de interiores;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</w:rPr>
              <w:t>d</w:t>
            </w:r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) ...</w:t>
            </w:r>
            <w:proofErr w:type="gramEnd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................................................................................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70C0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70C0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70C0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70C0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>III - DA ARQUITETURA</w:t>
            </w:r>
            <w:r w:rsidRPr="00B86AB4">
              <w:rPr>
                <w:rFonts w:ascii="Times New Roman" w:hAnsi="Times New Roman" w:cs="Times New Roman"/>
                <w:b w:val="0"/>
                <w:color w:val="0033CC"/>
              </w:rPr>
              <w:t xml:space="preserve"> DA PAISAGEM: </w:t>
            </w:r>
          </w:p>
          <w:p w:rsidR="000D790C" w:rsidRPr="00B86AB4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Pr="00E241FD" w:rsidRDefault="000D790C" w:rsidP="000D790C">
            <w:pPr>
              <w:pStyle w:val="PargrafodaLista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B86AB4">
              <w:rPr>
                <w:rFonts w:ascii="Times New Roman" w:hAnsi="Times New Roman"/>
                <w:sz w:val="22"/>
                <w:szCs w:val="22"/>
              </w:rPr>
              <w:t>projeto</w:t>
            </w:r>
            <w:proofErr w:type="gramEnd"/>
            <w:r w:rsidRPr="00B86AB4">
              <w:rPr>
                <w:rFonts w:ascii="Times New Roman" w:hAnsi="Times New Roman"/>
                <w:sz w:val="22"/>
                <w:szCs w:val="22"/>
              </w:rPr>
              <w:t xml:space="preserve"> de arquitetura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da paisagem;</w:t>
            </w:r>
          </w:p>
          <w:p w:rsidR="000D790C" w:rsidRPr="00E241FD" w:rsidRDefault="000D790C" w:rsidP="000D790C">
            <w:pPr>
              <w:pStyle w:val="PargrafodaLista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B86AB4">
              <w:rPr>
                <w:rFonts w:ascii="Times New Roman" w:hAnsi="Times New Roman"/>
                <w:sz w:val="22"/>
                <w:szCs w:val="22"/>
              </w:rPr>
              <w:t>projeto</w:t>
            </w:r>
            <w:proofErr w:type="gramEnd"/>
            <w:r w:rsidRPr="00B86AB4">
              <w:rPr>
                <w:rFonts w:ascii="Times New Roman" w:hAnsi="Times New Roman"/>
                <w:sz w:val="22"/>
                <w:szCs w:val="22"/>
              </w:rPr>
              <w:t xml:space="preserve"> de recuperação da arquitetura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da paisagem;</w:t>
            </w:r>
          </w:p>
          <w:p w:rsidR="000D790C" w:rsidRPr="00B86AB4" w:rsidRDefault="000D790C" w:rsidP="000D790C">
            <w:pPr>
              <w:pStyle w:val="PargrafodaLista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AB4">
              <w:rPr>
                <w:rFonts w:ascii="Times New Roman" w:hAnsi="Times New Roman"/>
                <w:sz w:val="22"/>
                <w:szCs w:val="22"/>
              </w:rPr>
              <w:t>coordenação</w:t>
            </w:r>
            <w:proofErr w:type="gramEnd"/>
            <w:r w:rsidRPr="00B86AB4">
              <w:rPr>
                <w:rFonts w:ascii="Times New Roman" w:hAnsi="Times New Roman"/>
                <w:sz w:val="22"/>
                <w:szCs w:val="22"/>
              </w:rPr>
              <w:t xml:space="preserve"> e compatibilização de projeto de arquitetura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da paisagem</w:t>
            </w:r>
            <w:r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</w:t>
            </w:r>
            <w:r w:rsidRPr="00B86AB4">
              <w:rPr>
                <w:rFonts w:ascii="Times New Roman" w:hAnsi="Times New Roman"/>
                <w:sz w:val="22"/>
                <w:szCs w:val="22"/>
              </w:rPr>
              <w:t xml:space="preserve">ou de recuperação da arquitetura </w:t>
            </w:r>
            <w:r>
              <w:rPr>
                <w:rFonts w:ascii="Times New Roman" w:hAnsi="Times New Roman"/>
                <w:color w:val="0033CC"/>
                <w:sz w:val="22"/>
                <w:szCs w:val="22"/>
              </w:rPr>
              <w:t>da paisagem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</w:t>
            </w:r>
            <w:r w:rsidRPr="00B86AB4">
              <w:rPr>
                <w:rFonts w:ascii="Times New Roman" w:hAnsi="Times New Roman"/>
                <w:sz w:val="22"/>
                <w:szCs w:val="22"/>
              </w:rPr>
              <w:t>com projetos complementares;</w:t>
            </w:r>
          </w:p>
          <w:p w:rsidR="000D790C" w:rsidRDefault="000D790C" w:rsidP="00A226AC">
            <w:pPr>
              <w:ind w:left="-43"/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Pr="00B86AB4" w:rsidRDefault="000D790C" w:rsidP="00A226AC">
            <w:pPr>
              <w:ind w:left="-43"/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Pr="00E241FD" w:rsidRDefault="000D790C" w:rsidP="000D790C">
            <w:pPr>
              <w:pStyle w:val="PargrafodaLista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B86AB4">
              <w:rPr>
                <w:rFonts w:ascii="Times New Roman" w:hAnsi="Times New Roman"/>
                <w:sz w:val="22"/>
                <w:szCs w:val="22"/>
              </w:rPr>
              <w:t>desempenho</w:t>
            </w:r>
            <w:proofErr w:type="gramEnd"/>
            <w:r w:rsidRPr="00B86AB4">
              <w:rPr>
                <w:rFonts w:ascii="Times New Roman" w:hAnsi="Times New Roman"/>
                <w:sz w:val="22"/>
                <w:szCs w:val="22"/>
              </w:rPr>
              <w:t xml:space="preserve"> de cargo ou função técnica concernente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elaboração ou análise de projeto de arquitetura 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da paisagem; </w:t>
            </w: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70C0"/>
              </w:rPr>
            </w:pP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  <w:r w:rsidRPr="00B86AB4">
              <w:rPr>
                <w:rFonts w:ascii="Times New Roman" w:hAnsi="Times New Roman" w:cs="Times New Roman"/>
                <w:b w:val="0"/>
                <w:color w:val="auto"/>
              </w:rPr>
              <w:t xml:space="preserve">IV - DO PATRIMÔNIO CULTURAL </w:t>
            </w:r>
            <w:r w:rsidRPr="00E241FD">
              <w:rPr>
                <w:rFonts w:ascii="Times New Roman" w:hAnsi="Times New Roman" w:cs="Times New Roman"/>
                <w:b w:val="0"/>
                <w:color w:val="0033CC"/>
              </w:rPr>
              <w:t>ARQUITETÔNICO E URBANÍSTICO:</w:t>
            </w:r>
          </w:p>
          <w:p w:rsidR="000D790C" w:rsidRDefault="000D790C" w:rsidP="000D790C">
            <w:pPr>
              <w:pStyle w:val="PargrafodaLista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B86AB4">
              <w:rPr>
                <w:rFonts w:ascii="Times New Roman" w:hAnsi="Times New Roman"/>
                <w:sz w:val="22"/>
                <w:szCs w:val="22"/>
              </w:rPr>
              <w:t>projeto</w:t>
            </w:r>
            <w:proofErr w:type="gramEnd"/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</w:t>
            </w:r>
            <w:r w:rsidRPr="00B86AB4">
              <w:rPr>
                <w:rFonts w:ascii="Times New Roman" w:hAnsi="Times New Roman"/>
                <w:color w:val="0033CC"/>
                <w:sz w:val="22"/>
                <w:szCs w:val="22"/>
              </w:rPr>
              <w:t>arquitetônico ou urbanístico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</w:t>
            </w:r>
            <w:r w:rsidRPr="00B86AB4">
              <w:rPr>
                <w:rFonts w:ascii="Times New Roman" w:hAnsi="Times New Roman"/>
                <w:sz w:val="22"/>
                <w:szCs w:val="22"/>
              </w:rPr>
              <w:t>de intervenção no patrimônio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cultural, natural ou edificado;</w:t>
            </w:r>
          </w:p>
          <w:p w:rsidR="000D790C" w:rsidRDefault="000D790C" w:rsidP="00A226AC">
            <w:pPr>
              <w:pStyle w:val="PargrafodaLista"/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</w:p>
          <w:p w:rsidR="000D790C" w:rsidRDefault="000D790C" w:rsidP="00A226AC">
            <w:pPr>
              <w:pStyle w:val="PargrafodaLista"/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</w:p>
          <w:p w:rsidR="000D790C" w:rsidRDefault="000D790C" w:rsidP="00A226AC">
            <w:pPr>
              <w:pStyle w:val="PargrafodaLista"/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</w:p>
          <w:p w:rsidR="000D790C" w:rsidRPr="00E241FD" w:rsidRDefault="000D790C" w:rsidP="00A226AC">
            <w:pPr>
              <w:pStyle w:val="PargrafodaLista"/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</w:p>
          <w:p w:rsidR="000D790C" w:rsidRPr="00B86AB4" w:rsidRDefault="000D790C" w:rsidP="000D790C">
            <w:pPr>
              <w:pStyle w:val="PargrafodaLista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6AB4">
              <w:rPr>
                <w:rFonts w:ascii="Times New Roman" w:hAnsi="Times New Roman"/>
                <w:sz w:val="22"/>
                <w:szCs w:val="22"/>
              </w:rPr>
              <w:t>coordenação</w:t>
            </w:r>
            <w:proofErr w:type="gramEnd"/>
            <w:r w:rsidRPr="00B86AB4">
              <w:rPr>
                <w:rFonts w:ascii="Times New Roman" w:hAnsi="Times New Roman"/>
                <w:sz w:val="22"/>
                <w:szCs w:val="22"/>
              </w:rPr>
              <w:t xml:space="preserve"> e compatibilização de projeto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 </w:t>
            </w:r>
            <w:r w:rsidRPr="00B86AB4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arquitetônico ou urbanístico </w:t>
            </w:r>
            <w:r w:rsidRPr="00B86AB4">
              <w:rPr>
                <w:rFonts w:ascii="Times New Roman" w:hAnsi="Times New Roman"/>
                <w:sz w:val="22"/>
                <w:szCs w:val="22"/>
              </w:rPr>
              <w:t xml:space="preserve">de intervenção no patrimônio cultural, </w:t>
            </w:r>
            <w:r w:rsidRPr="00B86AB4">
              <w:rPr>
                <w:rFonts w:ascii="Times New Roman" w:hAnsi="Times New Roman"/>
                <w:color w:val="0033CC"/>
                <w:sz w:val="22"/>
                <w:szCs w:val="22"/>
              </w:rPr>
              <w:t>natural ou edificado</w:t>
            </w:r>
            <w:r w:rsidRPr="00B86AB4">
              <w:rPr>
                <w:rFonts w:ascii="Times New Roman" w:hAnsi="Times New Roman"/>
                <w:sz w:val="22"/>
                <w:szCs w:val="22"/>
              </w:rPr>
              <w:t>, com projetos complementares;</w:t>
            </w:r>
          </w:p>
          <w:p w:rsidR="000D790C" w:rsidRDefault="000D790C" w:rsidP="00A226AC">
            <w:pPr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Pr="00B86AB4" w:rsidRDefault="000D790C" w:rsidP="00A226AC">
            <w:pPr>
              <w:jc w:val="both"/>
              <w:rPr>
                <w:rFonts w:ascii="Times New Roman" w:hAnsi="Times New Roman"/>
                <w:color w:val="0033CC"/>
              </w:rPr>
            </w:pPr>
          </w:p>
          <w:p w:rsidR="000D790C" w:rsidRPr="0003025B" w:rsidRDefault="000D790C" w:rsidP="000D790C">
            <w:pPr>
              <w:pStyle w:val="PargrafodaLista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0A7940">
              <w:rPr>
                <w:rFonts w:ascii="Times New Roman" w:hAnsi="Times New Roman"/>
                <w:sz w:val="22"/>
                <w:szCs w:val="22"/>
              </w:rPr>
              <w:t>desempenho</w:t>
            </w:r>
            <w:proofErr w:type="gramEnd"/>
            <w:r w:rsidRPr="000A7940">
              <w:rPr>
                <w:rFonts w:ascii="Times New Roman" w:hAnsi="Times New Roman"/>
                <w:sz w:val="22"/>
                <w:szCs w:val="22"/>
              </w:rPr>
              <w:t xml:space="preserve"> de cargo ou função técnica</w:t>
            </w:r>
            <w:r w:rsidRPr="00B86AB4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concernente à projeto arquitetônico ou urbanístico de intervenção no patrimônio cultural, natural ou edificado; e</w:t>
            </w:r>
          </w:p>
          <w:p w:rsidR="000D790C" w:rsidRPr="00E241FD" w:rsidRDefault="000D790C" w:rsidP="000D790C">
            <w:pPr>
              <w:pStyle w:val="PargrafodaLista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0A7940">
              <w:rPr>
                <w:rFonts w:ascii="Times New Roman" w:hAnsi="Times New Roman"/>
                <w:sz w:val="22"/>
                <w:szCs w:val="22"/>
              </w:rPr>
              <w:t>ensino</w:t>
            </w:r>
            <w:proofErr w:type="gramEnd"/>
            <w:r w:rsidRPr="000A7940">
              <w:rPr>
                <w:rFonts w:ascii="Times New Roman" w:hAnsi="Times New Roman"/>
                <w:sz w:val="22"/>
                <w:szCs w:val="22"/>
              </w:rPr>
              <w:t xml:space="preserve"> de teoria e projeto</w:t>
            </w:r>
            <w:r w:rsidRPr="00E241FD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arquitetônico ou urbanístico de intervenção no patrimônio c</w:t>
            </w:r>
            <w:r>
              <w:rPr>
                <w:rFonts w:ascii="Times New Roman" w:hAnsi="Times New Roman"/>
                <w:color w:val="0033CC"/>
                <w:sz w:val="22"/>
                <w:szCs w:val="22"/>
              </w:rPr>
              <w:t>ultural, natural ou edificado.</w:t>
            </w: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86859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V -</w:t>
            </w:r>
            <w:proofErr w:type="gramStart"/>
            <w:r w:rsidRPr="0078685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786859">
              <w:rPr>
                <w:rFonts w:ascii="Times New Roman" w:hAnsi="Times New Roman" w:cs="Times New Roman"/>
                <w:b w:val="0"/>
                <w:color w:val="auto"/>
              </w:rPr>
              <w:t>...</w:t>
            </w:r>
            <w:proofErr w:type="gramEnd"/>
            <w:r w:rsidRPr="00786859">
              <w:rPr>
                <w:rFonts w:ascii="Times New Roman" w:hAnsi="Times New Roman" w:cs="Times New Roman"/>
                <w:b w:val="0"/>
                <w:color w:val="auto"/>
              </w:rPr>
              <w:t>...............................................................................</w:t>
            </w:r>
          </w:p>
          <w:p w:rsidR="000D790C" w:rsidRPr="00786859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strike/>
                <w:color w:val="auto"/>
              </w:rPr>
            </w:pPr>
          </w:p>
          <w:p w:rsidR="000D790C" w:rsidRPr="0091769B" w:rsidRDefault="000D790C" w:rsidP="000D790C">
            <w:pPr>
              <w:pStyle w:val="PargrafodaLista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/>
                <w:color w:val="0033CC"/>
                <w:sz w:val="22"/>
                <w:szCs w:val="22"/>
              </w:rPr>
            </w:pPr>
            <w:proofErr w:type="gramStart"/>
            <w:r w:rsidRPr="0091769B">
              <w:rPr>
                <w:rFonts w:ascii="Times New Roman" w:hAnsi="Times New Roman"/>
                <w:color w:val="0033CC"/>
                <w:sz w:val="22"/>
                <w:szCs w:val="22"/>
              </w:rPr>
              <w:t>coordenação</w:t>
            </w:r>
            <w:proofErr w:type="gramEnd"/>
            <w:r w:rsidRPr="0091769B">
              <w:rPr>
                <w:rFonts w:ascii="Times New Roman" w:hAnsi="Times New Roman"/>
                <w:color w:val="0033CC"/>
                <w:sz w:val="22"/>
                <w:szCs w:val="22"/>
              </w:rPr>
              <w:t xml:space="preserve"> de equipe multidisciplinar de planejamento concernente a </w:t>
            </w:r>
            <w:r w:rsidRPr="0091769B">
              <w:rPr>
                <w:rFonts w:ascii="Times New Roman" w:hAnsi="Times New Roman"/>
                <w:color w:val="0033CC"/>
              </w:rPr>
              <w:t>plano ou traçado de cidade, plano diretor, plano de requalificação urbana, plano de habitação de interesse social e plano de regularização fundiária.</w:t>
            </w: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0033CC"/>
              </w:rPr>
            </w:pPr>
          </w:p>
          <w:p w:rsidR="000D790C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D790C" w:rsidRPr="00E241FD" w:rsidRDefault="000D790C" w:rsidP="00A226AC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 xml:space="preserve">VI </w:t>
            </w:r>
            <w:proofErr w:type="gramStart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- ...</w:t>
            </w:r>
            <w:proofErr w:type="gramEnd"/>
            <w:r w:rsidRPr="00E241FD">
              <w:rPr>
                <w:rFonts w:ascii="Times New Roman" w:hAnsi="Times New Roman" w:cs="Times New Roman"/>
                <w:b w:val="0"/>
                <w:color w:val="auto"/>
              </w:rPr>
              <w:t>............................................................................</w:t>
            </w:r>
          </w:p>
          <w:p w:rsidR="000D790C" w:rsidRPr="00BE533D" w:rsidRDefault="000D790C" w:rsidP="000D790C">
            <w:pPr>
              <w:pStyle w:val="PargrafodaLista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/>
                <w:color w:val="0033CC"/>
              </w:rPr>
            </w:pPr>
            <w:proofErr w:type="gramStart"/>
            <w:r w:rsidRPr="00BE533D">
              <w:rPr>
                <w:rFonts w:ascii="Times New Roman" w:hAnsi="Times New Roman"/>
                <w:color w:val="0033CC"/>
              </w:rPr>
              <w:t>aplicação</w:t>
            </w:r>
            <w:proofErr w:type="gramEnd"/>
            <w:r w:rsidRPr="00BE533D">
              <w:rPr>
                <w:rFonts w:ascii="Times New Roman" w:hAnsi="Times New Roman"/>
                <w:color w:val="0033CC"/>
              </w:rPr>
              <w:t xml:space="preserve"> de técnicas para o estabelecimento de condições climáticas, acústicas, lumínicas e ergonômicas adequadas na con</w:t>
            </w:r>
            <w:r>
              <w:rPr>
                <w:rFonts w:ascii="Times New Roman" w:hAnsi="Times New Roman"/>
                <w:color w:val="0033CC"/>
              </w:rPr>
              <w:t>cepção e organização</w:t>
            </w:r>
            <w:r w:rsidRPr="00BE533D">
              <w:rPr>
                <w:rFonts w:ascii="Times New Roman" w:hAnsi="Times New Roman"/>
                <w:color w:val="0033CC"/>
              </w:rPr>
              <w:t xml:space="preserve"> dos espaços.</w:t>
            </w:r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pStyle w:val="Corpodetexto"/>
              <w:ind w:left="100" w:right="380"/>
              <w:jc w:val="both"/>
            </w:pPr>
            <w:r w:rsidRPr="00B94BD4">
              <w:lastRenderedPageBreak/>
              <w:t xml:space="preserve">Art. 3° As demais áreas de atuação dos arquitetos e urbanistas constantes do art. 2° da Lei n° 12.378, de 2010, </w:t>
            </w:r>
            <w:r w:rsidRPr="00B94BD4">
              <w:rPr>
                <w:strike/>
                <w:color w:val="FF0000"/>
              </w:rPr>
              <w:t>que não lhes sejam privativas nos termos do art. 2° desta Resolução,</w:t>
            </w:r>
            <w:r w:rsidRPr="00B94BD4">
              <w:t xml:space="preserve"> constituem áreas de atuação compartilhadas entre os profissionais da Arquitetura e Urbanismo e os de outras profissões regulamentadas.</w:t>
            </w:r>
          </w:p>
        </w:tc>
        <w:tc>
          <w:tcPr>
            <w:tcW w:w="5387" w:type="dxa"/>
            <w:shd w:val="clear" w:color="auto" w:fill="FFFF99"/>
          </w:tcPr>
          <w:p w:rsidR="000D790C" w:rsidRPr="00B94BD4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lang w:eastAsia="pt-BR" w:bidi="pt-BR"/>
              </w:rPr>
            </w:pPr>
            <w:r w:rsidRPr="00B94BD4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“Art. 3º As demais áreas de atuação dos arquitetos e urbanistas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para o exercício da Arquitetura e Urbanismo</w:t>
            </w:r>
            <w:r w:rsidRPr="00B94BD4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, constantes do </w:t>
            </w:r>
            <w:r w:rsidRPr="0003025B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parágrafo único do</w:t>
            </w:r>
            <w:r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 </w:t>
            </w:r>
            <w:r w:rsidRPr="00B94BD4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art. 2° da Lei n° 12.378, de 2010, constituem áreas de atuação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que podem ser </w:t>
            </w:r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>compartilhadas</w:t>
            </w:r>
            <w:r w:rsidRPr="00B94BD4">
              <w:rPr>
                <w:rFonts w:ascii="Times New Roman" w:eastAsia="Calibri" w:hAnsi="Times New Roman" w:cs="Times New Roman"/>
                <w:b w:val="0"/>
                <w:color w:val="FF0000"/>
                <w:lang w:eastAsia="pt-BR" w:bidi="pt-BR"/>
              </w:rPr>
              <w:t xml:space="preserve">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com </w:t>
            </w:r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>outras profissões regulamentadas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.” </w:t>
            </w:r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pStyle w:val="Corpodetexto"/>
              <w:ind w:left="100" w:right="381"/>
              <w:jc w:val="both"/>
            </w:pPr>
            <w:r w:rsidRPr="00B94BD4">
              <w:t>Glossário Anexo</w:t>
            </w:r>
            <w:r>
              <w:t xml:space="preserve"> – Parágrafo Inicial</w:t>
            </w:r>
          </w:p>
          <w:p w:rsidR="000D790C" w:rsidRDefault="000D790C" w:rsidP="00A226AC">
            <w:pPr>
              <w:pStyle w:val="Corpodetexto"/>
              <w:ind w:left="100" w:right="381"/>
              <w:jc w:val="both"/>
            </w:pPr>
            <w:r w:rsidRPr="00B94BD4">
              <w:t xml:space="preserve">Este Anexo contém o Glossário referente às atividades e atribuições discriminadas no art. 2° da Lei n° 12.378, de 31 de dezembro de 2010, que, por meio desta Resolução são especificadas, </w:t>
            </w:r>
            <w:r w:rsidRPr="00B94BD4">
              <w:rPr>
                <w:strike/>
                <w:color w:val="FF0000"/>
              </w:rPr>
              <w:t>em seu art. 2°, como áreas de atuação privativas dos arquitetos e urbanistas.</w:t>
            </w:r>
            <w:r w:rsidRPr="00B94BD4">
              <w:t xml:space="preserve"> </w:t>
            </w:r>
          </w:p>
          <w:p w:rsidR="000D790C" w:rsidRPr="00B94BD4" w:rsidRDefault="000D790C" w:rsidP="00A226AC">
            <w:pPr>
              <w:pStyle w:val="Corpodetexto"/>
              <w:ind w:left="100" w:right="381"/>
              <w:jc w:val="both"/>
            </w:pPr>
            <w:r w:rsidRPr="00B94BD4">
              <w:t xml:space="preserve">Ainda que os verbetes aqui elencados possam ser também aplicáveis a outros contextos, para os fins desta Resolução </w:t>
            </w:r>
            <w:r w:rsidRPr="00B94BD4">
              <w:rPr>
                <w:strike/>
                <w:color w:val="FF0000"/>
              </w:rPr>
              <w:t>não</w:t>
            </w:r>
            <w:r w:rsidRPr="00B94BD4">
              <w:t xml:space="preserve"> deve prevalecer entendimento ou aplicação </w:t>
            </w:r>
            <w:r w:rsidRPr="00B94BD4">
              <w:rPr>
                <w:strike/>
                <w:color w:val="FF0000"/>
              </w:rPr>
              <w:t>distinta</w:t>
            </w:r>
            <w:r w:rsidRPr="00B94BD4">
              <w:t xml:space="preserve"> do que dispõe este Glossário.</w:t>
            </w:r>
          </w:p>
        </w:tc>
        <w:tc>
          <w:tcPr>
            <w:tcW w:w="5387" w:type="dxa"/>
            <w:shd w:val="clear" w:color="auto" w:fill="FFFF99"/>
          </w:tcPr>
          <w:p w:rsidR="000D790C" w:rsidRPr="0003025B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</w:pPr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 xml:space="preserve">GLOSSÁRIO ANEXO – </w:t>
            </w:r>
            <w:r w:rsidRPr="000A7940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Parágrafo inicial:</w:t>
            </w:r>
          </w:p>
          <w:p w:rsidR="000D790C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</w:pPr>
            <w:proofErr w:type="gramStart"/>
            <w:r w:rsidRPr="00BE533D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“</w:t>
            </w:r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>Este Anexo contém o Glossário referente às atividades e atribuições discriminadas no art. 2° da Lei n° 12.378, de 31 de dezembro de 2010, que, por meio desta Resolução são especificadas.</w:t>
            </w:r>
            <w:proofErr w:type="gramEnd"/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 xml:space="preserve"> </w:t>
            </w:r>
          </w:p>
          <w:p w:rsidR="000D790C" w:rsidRPr="00BE533D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proofErr w:type="gramStart"/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 xml:space="preserve">Ainda que os verbetes aqui elencados possam ser também aplicáveis a outros contextos, para os fins desta Resolução </w:t>
            </w:r>
            <w:r w:rsidRPr="000A7940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deve prevalecer o</w:t>
            </w:r>
            <w:r w:rsidRPr="0003025B">
              <w:rPr>
                <w:rFonts w:ascii="Times New Roman" w:eastAsia="Calibri" w:hAnsi="Times New Roman" w:cs="Times New Roman"/>
                <w:b w:val="0"/>
                <w:color w:val="auto"/>
                <w:lang w:eastAsia="pt-BR" w:bidi="pt-BR"/>
              </w:rPr>
              <w:t xml:space="preserve"> entendimento ou aplicação do que dispõe este Glossário.”</w:t>
            </w:r>
            <w:proofErr w:type="gramEnd"/>
          </w:p>
          <w:p w:rsidR="000D790C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</w:p>
          <w:p w:rsidR="000D790C" w:rsidRPr="00B94BD4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pStyle w:val="Corpodetexto"/>
              <w:ind w:left="100" w:right="381"/>
              <w:jc w:val="both"/>
            </w:pPr>
          </w:p>
        </w:tc>
        <w:tc>
          <w:tcPr>
            <w:tcW w:w="5387" w:type="dxa"/>
            <w:shd w:val="clear" w:color="auto" w:fill="FFFF99"/>
          </w:tcPr>
          <w:p w:rsidR="000D790C" w:rsidRPr="00B94BD4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Art. 2º Revoga os efeitos de suspensão de vigência de disposições da Resolução CAU/BR nº 51, de 12 de julho de 2013, estabelecidos pela DPOBR nº 094-01/2019 do CAU/BR.</w:t>
            </w:r>
          </w:p>
        </w:tc>
      </w:tr>
      <w:tr w:rsidR="000D790C" w:rsidRPr="00571A8A" w:rsidTr="00A226AC">
        <w:tc>
          <w:tcPr>
            <w:tcW w:w="5637" w:type="dxa"/>
            <w:shd w:val="clear" w:color="auto" w:fill="auto"/>
          </w:tcPr>
          <w:p w:rsidR="000D790C" w:rsidRPr="00B94BD4" w:rsidRDefault="000D790C" w:rsidP="00A226AC">
            <w:pPr>
              <w:pStyle w:val="Corpodetexto"/>
              <w:ind w:left="100" w:right="381"/>
              <w:jc w:val="both"/>
            </w:pPr>
            <w:r w:rsidRPr="00214E1D">
              <w:rPr>
                <w:strike/>
                <w:color w:val="FF0000"/>
              </w:rPr>
              <w:t>Art. 4°</w:t>
            </w:r>
            <w:r w:rsidRPr="00B94BD4">
              <w:t xml:space="preserve"> Esta Resolução entra em vigor na data de sua publicação, </w:t>
            </w:r>
            <w:r w:rsidRPr="00B94BD4">
              <w:rPr>
                <w:strike/>
                <w:color w:val="FF0000"/>
              </w:rPr>
              <w:t xml:space="preserve">asseguradas aos técnicos de nível médio ou de 2° grau as prerrogativas conferidas pelo Decreto n° 90.922, de </w:t>
            </w:r>
            <w:proofErr w:type="gramStart"/>
            <w:r w:rsidRPr="00B94BD4">
              <w:rPr>
                <w:strike/>
                <w:color w:val="FF0000"/>
              </w:rPr>
              <w:t>6</w:t>
            </w:r>
            <w:proofErr w:type="gramEnd"/>
            <w:r w:rsidRPr="00B94BD4">
              <w:rPr>
                <w:strike/>
                <w:color w:val="FF0000"/>
              </w:rPr>
              <w:t xml:space="preserve"> de fevereiro de</w:t>
            </w:r>
            <w:r w:rsidRPr="00B94BD4">
              <w:rPr>
                <w:strike/>
                <w:color w:val="FF0000"/>
                <w:spacing w:val="1"/>
              </w:rPr>
              <w:t xml:space="preserve"> </w:t>
            </w:r>
            <w:r w:rsidRPr="00B94BD4">
              <w:rPr>
                <w:strike/>
                <w:color w:val="FF0000"/>
              </w:rPr>
              <w:t>1985.</w:t>
            </w:r>
          </w:p>
        </w:tc>
        <w:tc>
          <w:tcPr>
            <w:tcW w:w="5387" w:type="dxa"/>
            <w:shd w:val="clear" w:color="auto" w:fill="FFFF99"/>
          </w:tcPr>
          <w:p w:rsidR="000D790C" w:rsidRPr="00214E1D" w:rsidRDefault="000D790C" w:rsidP="00A226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r w:rsidRPr="00214E1D">
              <w:rPr>
                <w:rFonts w:ascii="Times New Roman" w:hAnsi="Times New Roman" w:cs="Times New Roman"/>
                <w:b w:val="0"/>
                <w:color w:val="0033CC"/>
              </w:rPr>
              <w:t xml:space="preserve">Art.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33CC"/>
              </w:rPr>
              <w:t>3</w:t>
            </w:r>
            <w:r w:rsidRPr="00214E1D">
              <w:rPr>
                <w:rFonts w:ascii="Times New Roman" w:hAnsi="Times New Roman" w:cs="Times New Roman"/>
                <w:b w:val="0"/>
                <w:color w:val="0033CC"/>
              </w:rPr>
              <w:t>º Esta Resolução entra em vigor na data de sua publicação.”</w:t>
            </w:r>
            <w:proofErr w:type="gramEnd"/>
          </w:p>
        </w:tc>
      </w:tr>
    </w:tbl>
    <w:p w:rsidR="000D790C" w:rsidRDefault="000D790C" w:rsidP="000D790C">
      <w:pPr>
        <w:rPr>
          <w:rFonts w:ascii="Times New Roman" w:hAnsi="Times New Roman"/>
          <w:b w:val="0"/>
        </w:rPr>
      </w:pPr>
    </w:p>
    <w:p w:rsidR="000D790C" w:rsidRDefault="000D790C" w:rsidP="00E425A3">
      <w:pPr>
        <w:rPr>
          <w:rFonts w:ascii="Times New Roman" w:hAnsi="Times New Roman"/>
          <w:b w:val="0"/>
        </w:rPr>
      </w:pPr>
    </w:p>
    <w:sectPr w:rsidR="000D790C" w:rsidSect="00FC05C6">
      <w:headerReference w:type="default" r:id="rId7"/>
      <w:footerReference w:type="default" r:id="rId8"/>
      <w:pgSz w:w="11906" w:h="16838"/>
      <w:pgMar w:top="1843" w:right="1274" w:bottom="1417" w:left="1701" w:header="510" w:footer="7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C7" w:rsidRDefault="00760CC7" w:rsidP="00783D72">
      <w:pPr>
        <w:spacing w:after="0" w:line="240" w:lineRule="auto"/>
      </w:pPr>
      <w:r>
        <w:separator/>
      </w:r>
    </w:p>
  </w:endnote>
  <w:endnote w:type="continuationSeparator" w:id="0">
    <w:p w:rsidR="00760CC7" w:rsidRDefault="00760CC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26658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825726" w:rsidRPr="00C25F47" w:rsidRDefault="00F57362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825726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0D790C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:rsidR="00825726" w:rsidRPr="00C25F47" w:rsidRDefault="00825726" w:rsidP="00C25F4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-4804</wp:posOffset>
          </wp:positionH>
          <wp:positionV relativeFrom="paragraph">
            <wp:posOffset>4142</wp:posOffset>
          </wp:positionV>
          <wp:extent cx="7550592" cy="715617"/>
          <wp:effectExtent l="19050" t="0" r="0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592" cy="71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C7" w:rsidRDefault="00760CC7" w:rsidP="00783D72">
      <w:pPr>
        <w:spacing w:after="0" w:line="240" w:lineRule="auto"/>
      </w:pPr>
      <w:r>
        <w:separator/>
      </w:r>
    </w:p>
  </w:footnote>
  <w:footnote w:type="continuationSeparator" w:id="0">
    <w:p w:rsidR="00760CC7" w:rsidRDefault="00760CC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6" w:rsidRDefault="00825726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8AF"/>
    <w:multiLevelType w:val="hybridMultilevel"/>
    <w:tmpl w:val="DC60E528"/>
    <w:lvl w:ilvl="0" w:tplc="0DA277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A7C"/>
    <w:multiLevelType w:val="hybridMultilevel"/>
    <w:tmpl w:val="93523B5E"/>
    <w:lvl w:ilvl="0" w:tplc="BB809B34">
      <w:start w:val="25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9" w:hanging="360"/>
      </w:pPr>
    </w:lvl>
    <w:lvl w:ilvl="2" w:tplc="0416001B" w:tentative="1">
      <w:start w:val="1"/>
      <w:numFmt w:val="lowerRoman"/>
      <w:lvlText w:val="%3."/>
      <w:lvlJc w:val="right"/>
      <w:pPr>
        <w:ind w:left="1969" w:hanging="180"/>
      </w:pPr>
    </w:lvl>
    <w:lvl w:ilvl="3" w:tplc="0416000F" w:tentative="1">
      <w:start w:val="1"/>
      <w:numFmt w:val="decimal"/>
      <w:lvlText w:val="%4."/>
      <w:lvlJc w:val="left"/>
      <w:pPr>
        <w:ind w:left="2689" w:hanging="360"/>
      </w:pPr>
    </w:lvl>
    <w:lvl w:ilvl="4" w:tplc="04160019" w:tentative="1">
      <w:start w:val="1"/>
      <w:numFmt w:val="lowerLetter"/>
      <w:lvlText w:val="%5."/>
      <w:lvlJc w:val="left"/>
      <w:pPr>
        <w:ind w:left="3409" w:hanging="360"/>
      </w:pPr>
    </w:lvl>
    <w:lvl w:ilvl="5" w:tplc="0416001B" w:tentative="1">
      <w:start w:val="1"/>
      <w:numFmt w:val="lowerRoman"/>
      <w:lvlText w:val="%6."/>
      <w:lvlJc w:val="right"/>
      <w:pPr>
        <w:ind w:left="4129" w:hanging="180"/>
      </w:pPr>
    </w:lvl>
    <w:lvl w:ilvl="6" w:tplc="0416000F" w:tentative="1">
      <w:start w:val="1"/>
      <w:numFmt w:val="decimal"/>
      <w:lvlText w:val="%7."/>
      <w:lvlJc w:val="left"/>
      <w:pPr>
        <w:ind w:left="4849" w:hanging="360"/>
      </w:pPr>
    </w:lvl>
    <w:lvl w:ilvl="7" w:tplc="04160019" w:tentative="1">
      <w:start w:val="1"/>
      <w:numFmt w:val="lowerLetter"/>
      <w:lvlText w:val="%8."/>
      <w:lvlJc w:val="left"/>
      <w:pPr>
        <w:ind w:left="5569" w:hanging="360"/>
      </w:pPr>
    </w:lvl>
    <w:lvl w:ilvl="8" w:tplc="0416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1B7C1E5E"/>
    <w:multiLevelType w:val="multilevel"/>
    <w:tmpl w:val="6EB21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D313C"/>
    <w:multiLevelType w:val="hybridMultilevel"/>
    <w:tmpl w:val="08666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2674"/>
    <w:multiLevelType w:val="hybridMultilevel"/>
    <w:tmpl w:val="CDB05C58"/>
    <w:lvl w:ilvl="0" w:tplc="25DCB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50BD5"/>
    <w:multiLevelType w:val="hybridMultilevel"/>
    <w:tmpl w:val="80084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05F19"/>
    <w:multiLevelType w:val="hybridMultilevel"/>
    <w:tmpl w:val="75387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52F12"/>
    <w:multiLevelType w:val="hybridMultilevel"/>
    <w:tmpl w:val="91747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772B"/>
    <w:multiLevelType w:val="hybridMultilevel"/>
    <w:tmpl w:val="EBEEB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40FF"/>
    <w:multiLevelType w:val="hybridMultilevel"/>
    <w:tmpl w:val="687CC1FE"/>
    <w:lvl w:ilvl="0" w:tplc="809C73A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90723"/>
    <w:multiLevelType w:val="hybridMultilevel"/>
    <w:tmpl w:val="734C947C"/>
    <w:lvl w:ilvl="0" w:tplc="D6D2D1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B3CD6"/>
    <w:multiLevelType w:val="hybridMultilevel"/>
    <w:tmpl w:val="E2661D50"/>
    <w:lvl w:ilvl="0" w:tplc="80FCE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13F09"/>
    <w:multiLevelType w:val="hybridMultilevel"/>
    <w:tmpl w:val="4866FB2C"/>
    <w:lvl w:ilvl="0" w:tplc="1BBE99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A5D239E"/>
    <w:multiLevelType w:val="hybridMultilevel"/>
    <w:tmpl w:val="54DCD9EA"/>
    <w:lvl w:ilvl="0" w:tplc="ACE8BE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647E"/>
    <w:rsid w:val="0000727B"/>
    <w:rsid w:val="00024813"/>
    <w:rsid w:val="0003109B"/>
    <w:rsid w:val="00074029"/>
    <w:rsid w:val="000B4847"/>
    <w:rsid w:val="000B4B1A"/>
    <w:rsid w:val="000D790C"/>
    <w:rsid w:val="000F06F3"/>
    <w:rsid w:val="001073EA"/>
    <w:rsid w:val="001127C6"/>
    <w:rsid w:val="00121C3D"/>
    <w:rsid w:val="00126FE7"/>
    <w:rsid w:val="00135D84"/>
    <w:rsid w:val="001416CF"/>
    <w:rsid w:val="001554A5"/>
    <w:rsid w:val="00164F6C"/>
    <w:rsid w:val="001721F5"/>
    <w:rsid w:val="00173106"/>
    <w:rsid w:val="00175147"/>
    <w:rsid w:val="00187E43"/>
    <w:rsid w:val="00193E0F"/>
    <w:rsid w:val="001B275B"/>
    <w:rsid w:val="001C1B20"/>
    <w:rsid w:val="001E41B4"/>
    <w:rsid w:val="001E78F6"/>
    <w:rsid w:val="00214E1D"/>
    <w:rsid w:val="00226835"/>
    <w:rsid w:val="002402C6"/>
    <w:rsid w:val="002505CD"/>
    <w:rsid w:val="002630D9"/>
    <w:rsid w:val="002672F6"/>
    <w:rsid w:val="0027189E"/>
    <w:rsid w:val="00277F51"/>
    <w:rsid w:val="00282572"/>
    <w:rsid w:val="002A0B9A"/>
    <w:rsid w:val="002B172B"/>
    <w:rsid w:val="002C1A00"/>
    <w:rsid w:val="002D3345"/>
    <w:rsid w:val="002E07C6"/>
    <w:rsid w:val="002F184E"/>
    <w:rsid w:val="002F2914"/>
    <w:rsid w:val="00314374"/>
    <w:rsid w:val="00363315"/>
    <w:rsid w:val="00372682"/>
    <w:rsid w:val="0038735E"/>
    <w:rsid w:val="003943E7"/>
    <w:rsid w:val="003B0716"/>
    <w:rsid w:val="003B5503"/>
    <w:rsid w:val="003E70FD"/>
    <w:rsid w:val="003F133A"/>
    <w:rsid w:val="003F23C2"/>
    <w:rsid w:val="003F7E9F"/>
    <w:rsid w:val="00401919"/>
    <w:rsid w:val="0042470B"/>
    <w:rsid w:val="00436FC0"/>
    <w:rsid w:val="00442E1A"/>
    <w:rsid w:val="00454B4F"/>
    <w:rsid w:val="00455B40"/>
    <w:rsid w:val="00480A51"/>
    <w:rsid w:val="00480E9D"/>
    <w:rsid w:val="00483272"/>
    <w:rsid w:val="004B2302"/>
    <w:rsid w:val="004C3CE4"/>
    <w:rsid w:val="004D01DF"/>
    <w:rsid w:val="00502F1C"/>
    <w:rsid w:val="00525A8E"/>
    <w:rsid w:val="0053537C"/>
    <w:rsid w:val="0054514D"/>
    <w:rsid w:val="00545591"/>
    <w:rsid w:val="00546C7F"/>
    <w:rsid w:val="00547ADA"/>
    <w:rsid w:val="0055062C"/>
    <w:rsid w:val="005B3255"/>
    <w:rsid w:val="005B659C"/>
    <w:rsid w:val="005C0125"/>
    <w:rsid w:val="005F3DF9"/>
    <w:rsid w:val="00604026"/>
    <w:rsid w:val="0061798A"/>
    <w:rsid w:val="00633DB7"/>
    <w:rsid w:val="006404F8"/>
    <w:rsid w:val="006547DB"/>
    <w:rsid w:val="00672E06"/>
    <w:rsid w:val="006A5989"/>
    <w:rsid w:val="006D5261"/>
    <w:rsid w:val="006E179F"/>
    <w:rsid w:val="006E2A5A"/>
    <w:rsid w:val="00716397"/>
    <w:rsid w:val="00755049"/>
    <w:rsid w:val="00760CC7"/>
    <w:rsid w:val="00762659"/>
    <w:rsid w:val="0077768A"/>
    <w:rsid w:val="00783D72"/>
    <w:rsid w:val="00784E39"/>
    <w:rsid w:val="007919A3"/>
    <w:rsid w:val="007A7411"/>
    <w:rsid w:val="007C07A7"/>
    <w:rsid w:val="007C19F2"/>
    <w:rsid w:val="007C29C2"/>
    <w:rsid w:val="007D0AAA"/>
    <w:rsid w:val="00812CE5"/>
    <w:rsid w:val="008252E8"/>
    <w:rsid w:val="00825726"/>
    <w:rsid w:val="00831A11"/>
    <w:rsid w:val="00853CD4"/>
    <w:rsid w:val="0085501A"/>
    <w:rsid w:val="0086131D"/>
    <w:rsid w:val="008765D2"/>
    <w:rsid w:val="008B11C0"/>
    <w:rsid w:val="008B58BC"/>
    <w:rsid w:val="008C23B5"/>
    <w:rsid w:val="008E0B4A"/>
    <w:rsid w:val="008E5870"/>
    <w:rsid w:val="008F7728"/>
    <w:rsid w:val="0090035F"/>
    <w:rsid w:val="009A4344"/>
    <w:rsid w:val="009A7A63"/>
    <w:rsid w:val="009B4745"/>
    <w:rsid w:val="009E4E93"/>
    <w:rsid w:val="009F5860"/>
    <w:rsid w:val="00A01E12"/>
    <w:rsid w:val="00A1498F"/>
    <w:rsid w:val="00A409A5"/>
    <w:rsid w:val="00A43CFF"/>
    <w:rsid w:val="00A55242"/>
    <w:rsid w:val="00A847C6"/>
    <w:rsid w:val="00AA3768"/>
    <w:rsid w:val="00AA49EC"/>
    <w:rsid w:val="00AC519D"/>
    <w:rsid w:val="00AC61CD"/>
    <w:rsid w:val="00AC7032"/>
    <w:rsid w:val="00AD7378"/>
    <w:rsid w:val="00AE102D"/>
    <w:rsid w:val="00AF217A"/>
    <w:rsid w:val="00B00D21"/>
    <w:rsid w:val="00B047DE"/>
    <w:rsid w:val="00B67604"/>
    <w:rsid w:val="00B7580C"/>
    <w:rsid w:val="00B94BD4"/>
    <w:rsid w:val="00BA0239"/>
    <w:rsid w:val="00BA701E"/>
    <w:rsid w:val="00BB4B15"/>
    <w:rsid w:val="00BB5DA8"/>
    <w:rsid w:val="00BC030C"/>
    <w:rsid w:val="00BE2F10"/>
    <w:rsid w:val="00BE4363"/>
    <w:rsid w:val="00BF6234"/>
    <w:rsid w:val="00C00FD5"/>
    <w:rsid w:val="00C0167D"/>
    <w:rsid w:val="00C01728"/>
    <w:rsid w:val="00C25F47"/>
    <w:rsid w:val="00C77A87"/>
    <w:rsid w:val="00C77AEA"/>
    <w:rsid w:val="00C80C99"/>
    <w:rsid w:val="00C87936"/>
    <w:rsid w:val="00C91DDB"/>
    <w:rsid w:val="00CA5676"/>
    <w:rsid w:val="00CE0350"/>
    <w:rsid w:val="00CE477B"/>
    <w:rsid w:val="00CF0D74"/>
    <w:rsid w:val="00D26145"/>
    <w:rsid w:val="00D27B7C"/>
    <w:rsid w:val="00D47E07"/>
    <w:rsid w:val="00D53223"/>
    <w:rsid w:val="00D54FDC"/>
    <w:rsid w:val="00D84324"/>
    <w:rsid w:val="00DA61FA"/>
    <w:rsid w:val="00DA6E99"/>
    <w:rsid w:val="00DB1075"/>
    <w:rsid w:val="00DB2DA6"/>
    <w:rsid w:val="00DB7590"/>
    <w:rsid w:val="00DD3D18"/>
    <w:rsid w:val="00DF18E2"/>
    <w:rsid w:val="00E0574E"/>
    <w:rsid w:val="00E34858"/>
    <w:rsid w:val="00E425A3"/>
    <w:rsid w:val="00E548F2"/>
    <w:rsid w:val="00E625E1"/>
    <w:rsid w:val="00E74517"/>
    <w:rsid w:val="00E859E6"/>
    <w:rsid w:val="00E94086"/>
    <w:rsid w:val="00EA3FEF"/>
    <w:rsid w:val="00EB1374"/>
    <w:rsid w:val="00EC21C2"/>
    <w:rsid w:val="00ED2692"/>
    <w:rsid w:val="00ED7498"/>
    <w:rsid w:val="00EE7176"/>
    <w:rsid w:val="00EF070D"/>
    <w:rsid w:val="00EF5445"/>
    <w:rsid w:val="00F04EB5"/>
    <w:rsid w:val="00F16916"/>
    <w:rsid w:val="00F205B4"/>
    <w:rsid w:val="00F22166"/>
    <w:rsid w:val="00F316CC"/>
    <w:rsid w:val="00F3186C"/>
    <w:rsid w:val="00F32C3A"/>
    <w:rsid w:val="00F57362"/>
    <w:rsid w:val="00F878E9"/>
    <w:rsid w:val="00FB41EA"/>
    <w:rsid w:val="00FC05C6"/>
    <w:rsid w:val="00FC298F"/>
    <w:rsid w:val="00FC2F54"/>
    <w:rsid w:val="00FD1ED5"/>
    <w:rsid w:val="00FD7F22"/>
    <w:rsid w:val="00FE5AA5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paragraph" w:styleId="Ttulo1">
    <w:name w:val="heading 1"/>
    <w:basedOn w:val="Normal"/>
    <w:next w:val="Normal"/>
    <w:link w:val="Ttulo1Char"/>
    <w:qFormat/>
    <w:rsid w:val="00135D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Corpodetexto">
    <w:name w:val="Body Text"/>
    <w:basedOn w:val="Normal"/>
    <w:link w:val="CorpodetextoChar"/>
    <w:rsid w:val="002505C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2505CD"/>
    <w:rPr>
      <w:rFonts w:ascii="Times New Roman" w:eastAsia="Times New Roman" w:hAnsi="Times New Roman" w:cs="Times New Roman"/>
      <w:lang w:eastAsia="pt-BR" w:bidi="pt-BR"/>
    </w:rPr>
  </w:style>
  <w:style w:type="paragraph" w:styleId="PargrafodaLista">
    <w:name w:val="List Paragraph"/>
    <w:basedOn w:val="Normal"/>
    <w:uiPriority w:val="1"/>
    <w:qFormat/>
    <w:rsid w:val="00CF0D74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CF0D74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3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135D84"/>
    <w:pPr>
      <w:spacing w:beforeLines="1" w:afterLines="1" w:line="240" w:lineRule="auto"/>
    </w:pPr>
    <w:rPr>
      <w:rFonts w:ascii="Times" w:eastAsia="Cambria" w:hAnsi="Times" w:cs="Times New Roman"/>
      <w:b w:val="0"/>
      <w:color w:val="auto"/>
      <w:sz w:val="20"/>
      <w:szCs w:val="20"/>
    </w:rPr>
  </w:style>
  <w:style w:type="character" w:styleId="Forte">
    <w:name w:val="Strong"/>
    <w:uiPriority w:val="22"/>
    <w:qFormat/>
    <w:rsid w:val="00135D84"/>
    <w:rPr>
      <w:b/>
    </w:rPr>
  </w:style>
  <w:style w:type="character" w:styleId="Hyperlink">
    <w:name w:val="Hyperlink"/>
    <w:basedOn w:val="Fontepargpadro"/>
    <w:uiPriority w:val="99"/>
    <w:unhideWhenUsed/>
    <w:rsid w:val="00135D84"/>
    <w:rPr>
      <w:color w:val="0563C1" w:themeColor="hyperlink"/>
      <w:u w:val="single"/>
    </w:rPr>
  </w:style>
  <w:style w:type="paragraph" w:customStyle="1" w:styleId="Default">
    <w:name w:val="Default"/>
    <w:rsid w:val="00AA3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01E12"/>
    <w:pPr>
      <w:widowControl w:val="0"/>
      <w:autoSpaceDE w:val="0"/>
      <w:autoSpaceDN w:val="0"/>
      <w:spacing w:before="4" w:after="0" w:line="251" w:lineRule="exact"/>
      <w:ind w:left="486" w:hanging="386"/>
      <w:outlineLvl w:val="1"/>
    </w:pPr>
    <w:rPr>
      <w:rFonts w:ascii="Times New Roman" w:eastAsia="Times New Roman" w:hAnsi="Times New Roman" w:cs="Times New Roman"/>
      <w:bCs/>
      <w:color w:val="auto"/>
      <w:lang w:eastAsia="pt-BR" w:bidi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B10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1075"/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3825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CEP-CAUBR</dc:creator>
  <cp:lastModifiedBy>Claudia de M. Quaresma</cp:lastModifiedBy>
  <cp:revision>5</cp:revision>
  <dcterms:created xsi:type="dcterms:W3CDTF">2021-09-02T21:14:00Z</dcterms:created>
  <dcterms:modified xsi:type="dcterms:W3CDTF">2021-09-03T18:58:00Z</dcterms:modified>
</cp:coreProperties>
</file>