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1.4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54"/>
      </w:tblGrid>
      <w:tr w:rsidR="005006E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006EE" w:rsidRDefault="00803E3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2.7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006EE" w:rsidRDefault="00803E3A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669396/2018 - CAU-CE solicita alteração do art. 14 da Resolução CAU/BR nº 93/2014, sobre o procedimento de análise e aprovação do requerimento de registro do </w:t>
            </w:r>
            <w:r>
              <w:rPr>
                <w:rFonts w:ascii="Times New Roman" w:hAnsi="Times New Roman"/>
                <w:sz w:val="22"/>
                <w:szCs w:val="22"/>
              </w:rPr>
              <w:t>atestado para emissão de CAT-A</w:t>
            </w:r>
          </w:p>
        </w:tc>
      </w:tr>
      <w:tr w:rsidR="005006E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006EE" w:rsidRDefault="00803E3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2.7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006EE" w:rsidRDefault="00803E3A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5006E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006EE" w:rsidRDefault="00803E3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2.7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006EE" w:rsidRDefault="00803E3A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11 da 70ª Reunião Ordinária da CEP-CAU/BR – para apreciação e deliberação da Comissão</w:t>
            </w:r>
          </w:p>
        </w:tc>
      </w:tr>
    </w:tbl>
    <w:p w:rsidR="005006EE" w:rsidRDefault="00803E3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031/2018 – (CEP – CAU/BR)</w:t>
      </w:r>
    </w:p>
    <w:p w:rsidR="005006EE" w:rsidRDefault="005006E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06EE" w:rsidRDefault="00803E3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</w:t>
      </w:r>
      <w:r>
        <w:rPr>
          <w:rFonts w:ascii="Times New Roman" w:hAnsi="Times New Roman"/>
          <w:sz w:val="22"/>
          <w:szCs w:val="22"/>
          <w:lang w:eastAsia="pt-BR"/>
        </w:rPr>
        <w:t xml:space="preserve">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12 e 13 de abril de 2018, no uso das competências que lhe conferem o art. 97, 101 e 102 do Regimento Interno do CAU/BR, após análise do assunto em epígrafe, e</w:t>
      </w:r>
    </w:p>
    <w:p w:rsidR="005006EE" w:rsidRDefault="005006E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06EE" w:rsidRDefault="00803E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Ofício n° 36/2018/PRES da Presidência do CAU/CE à Presidência do CAU/BR, no qual solicita a alteração do art. 14 da Resolução CAU/BR nº 93 para que as CAT-A sejam emitidas pelo Corpo Técnico Especializado do CAU/UF, sem necessidade de delibe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ração por parte de Comissão ou Plenário;</w:t>
      </w:r>
    </w:p>
    <w:p w:rsidR="005006EE" w:rsidRDefault="005006E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06EE" w:rsidRDefault="00803E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nº 93, de 7 de novembro de 2014, dispõe sobre a emissão de certidões pelos CAU/UF e estabelece, em seus Artigos 10 a 21, as condições e requisitos para a Certidão de Acerto Técni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 com Atestado (CAT-A);</w:t>
      </w:r>
    </w:p>
    <w:p w:rsidR="005006EE" w:rsidRDefault="005006EE">
      <w:pPr>
        <w:jc w:val="both"/>
        <w:rPr>
          <w:b/>
          <w:bCs/>
          <w:color w:val="0D0D0D"/>
          <w:sz w:val="22"/>
          <w:szCs w:val="22"/>
        </w:rPr>
      </w:pPr>
    </w:p>
    <w:p w:rsidR="005006EE" w:rsidRDefault="00803E3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14 da Resolução CAU/BR nº 93, de 2014, determina que: “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O requerimento de CAT-A, e correspondente registro de atestado, constituirá processo administrativo a ser submetido à </w:t>
      </w:r>
      <w:r>
        <w:rPr>
          <w:rFonts w:ascii="Times New Roman" w:eastAsia="Times New Roman" w:hAnsi="Times New Roman"/>
          <w:b/>
          <w:i/>
          <w:sz w:val="22"/>
          <w:szCs w:val="22"/>
          <w:lang w:eastAsia="pt-BR"/>
        </w:rPr>
        <w:t>apreciação do CAU/UF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, que </w:t>
      </w:r>
      <w:r>
        <w:rPr>
          <w:rFonts w:ascii="Times New Roman" w:eastAsia="Times New Roman" w:hAnsi="Times New Roman"/>
          <w:b/>
          <w:i/>
          <w:sz w:val="22"/>
          <w:szCs w:val="22"/>
          <w:lang w:eastAsia="pt-BR"/>
        </w:rPr>
        <w:t xml:space="preserve">deliberará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acerca da matéria, podendo, quando julgar necessário, efetuar diligências ou requisitar outros documentos para subsidiar a análise e decisão. § 1° O registro do atestado será </w:t>
      </w:r>
      <w:r>
        <w:rPr>
          <w:rFonts w:ascii="Times New Roman" w:eastAsia="Times New Roman" w:hAnsi="Times New Roman"/>
          <w:b/>
          <w:i/>
          <w:sz w:val="22"/>
          <w:szCs w:val="22"/>
          <w:lang w:eastAsia="pt-BR"/>
        </w:rPr>
        <w:t>deferido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se, após a </w:t>
      </w:r>
      <w:r>
        <w:rPr>
          <w:rFonts w:ascii="Times New Roman" w:eastAsia="Times New Roman" w:hAnsi="Times New Roman"/>
          <w:b/>
          <w:i/>
          <w:sz w:val="22"/>
          <w:szCs w:val="22"/>
          <w:lang w:eastAsia="pt-BR"/>
        </w:rPr>
        <w:t>análise da documentação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apresentada, </w:t>
      </w:r>
      <w:r>
        <w:rPr>
          <w:rFonts w:ascii="Times New Roman" w:eastAsia="Times New Roman" w:hAnsi="Times New Roman"/>
          <w:b/>
          <w:i/>
          <w:sz w:val="22"/>
          <w:szCs w:val="22"/>
          <w:lang w:eastAsia="pt-BR"/>
        </w:rPr>
        <w:t>verificar-se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que há comp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atibilidade entre os seus dados e aqueles constantes dos RRT correspondentes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[...]; e</w:t>
      </w:r>
    </w:p>
    <w:p w:rsidR="005006EE" w:rsidRDefault="005006EE">
      <w:pPr>
        <w:ind w:start="35.4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06EE" w:rsidRDefault="00803E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para obtenção de CAT-A, o arquiteto e urbanista interessado deverá requerer registro do atestado fornecido pela pessoa jurídica contratante, nas condiçõ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 definidas nos artigos 15 a 18 da Resolução CAU/BR nº 93, de 2014.</w:t>
      </w:r>
    </w:p>
    <w:p w:rsidR="005006EE" w:rsidRDefault="005006E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06EE" w:rsidRDefault="00803E3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5006EE" w:rsidRDefault="005006E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06EE" w:rsidRDefault="00803E3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– Esclarecer que a palavra “deliberará”, constante do art. 14 da Resolução CAU/BR nº 93, de 2014, deve ser compreendida com o significado de “decidirá”, prevalecendo o senti</w:t>
      </w:r>
      <w:r>
        <w:rPr>
          <w:rFonts w:ascii="Times New Roman" w:hAnsi="Times New Roman"/>
          <w:sz w:val="22"/>
          <w:szCs w:val="22"/>
        </w:rPr>
        <w:t>do semântico do termo disposto no normativo;</w:t>
      </w:r>
    </w:p>
    <w:p w:rsidR="005006EE" w:rsidRDefault="005006EE">
      <w:pPr>
        <w:jc w:val="both"/>
        <w:rPr>
          <w:rFonts w:ascii="Times New Roman" w:hAnsi="Times New Roman"/>
          <w:sz w:val="22"/>
          <w:szCs w:val="22"/>
        </w:rPr>
      </w:pPr>
    </w:p>
    <w:p w:rsidR="005006EE" w:rsidRDefault="00803E3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– Esclarecer que o (s) responsável (eis) pela análise e decisão acerca do requerimento de CAT-A são definidos por cada CAU/UF de acordo com sua estrutura física e organizacional e com base nos subsídios técni</w:t>
      </w:r>
      <w:r>
        <w:rPr>
          <w:rFonts w:ascii="Times New Roman" w:hAnsi="Times New Roman"/>
          <w:sz w:val="22"/>
          <w:szCs w:val="22"/>
        </w:rPr>
        <w:t xml:space="preserve">cos e legais fornecidos pelos normativos vigentes do CAU/BR; </w:t>
      </w:r>
    </w:p>
    <w:p w:rsidR="005006EE" w:rsidRDefault="005006EE">
      <w:pPr>
        <w:jc w:val="both"/>
        <w:rPr>
          <w:rFonts w:ascii="Times New Roman" w:hAnsi="Times New Roman"/>
          <w:sz w:val="22"/>
          <w:szCs w:val="22"/>
        </w:rPr>
      </w:pPr>
    </w:p>
    <w:p w:rsidR="005006EE" w:rsidRDefault="00803E3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– Esclarecer que, para formação de Acervo Técnico no CAU e aprovação da emissão de CAT-A, os CAU/UF devem seguir os procedimentos disciplinados pelas Resoluções CAU/BR nº 91 e 93, de 2014; </w:t>
      </w:r>
    </w:p>
    <w:p w:rsidR="005006EE" w:rsidRDefault="005006EE">
      <w:pPr>
        <w:jc w:val="both"/>
        <w:rPr>
          <w:rFonts w:ascii="Times New Roman" w:hAnsi="Times New Roman"/>
          <w:sz w:val="22"/>
          <w:szCs w:val="22"/>
        </w:rPr>
      </w:pPr>
    </w:p>
    <w:p w:rsidR="005006EE" w:rsidRDefault="00803E3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 – Solicitar à Presidência do CAU/BR o encaminhamento desta Deliberação à Presidência do CAU/CE e o envio à coordenação da RIA para divulgação e orientação aos CAU/UF e em seus canais de atendimento.</w:t>
      </w:r>
    </w:p>
    <w:p w:rsidR="005006EE" w:rsidRDefault="005006EE">
      <w:pPr>
        <w:rPr>
          <w:rFonts w:ascii="Times New Roman" w:hAnsi="Times New Roman"/>
          <w:sz w:val="22"/>
          <w:szCs w:val="22"/>
          <w:lang w:eastAsia="pt-BR"/>
        </w:rPr>
      </w:pPr>
    </w:p>
    <w:p w:rsidR="005006EE" w:rsidRDefault="00803E3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12 de abril de 2018.</w:t>
      </w:r>
    </w:p>
    <w:p w:rsidR="005006EE" w:rsidRDefault="005006E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06EE" w:rsidRDefault="005006EE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5006EE" w:rsidRDefault="005006EE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5006EE" w:rsidRDefault="00803E3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MARIA ELIANA </w:t>
      </w:r>
      <w:r>
        <w:rPr>
          <w:rFonts w:ascii="Times New Roman" w:hAnsi="Times New Roman"/>
          <w:b/>
          <w:sz w:val="22"/>
          <w:szCs w:val="22"/>
        </w:rPr>
        <w:t>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006EE" w:rsidRDefault="00803E3A">
      <w:pPr>
        <w:tabs>
          <w:tab w:val="start" w:pos="232.55pt"/>
        </w:tabs>
        <w:autoSpaceDE w:val="0"/>
        <w:spacing w:after="6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5006EE" w:rsidRDefault="005006EE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5006EE" w:rsidRDefault="00803E3A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006EE" w:rsidRDefault="00803E3A">
      <w:pPr>
        <w:tabs>
          <w:tab w:val="start" w:pos="232.55pt"/>
        </w:tabs>
        <w:autoSpaceDE w:val="0"/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006EE" w:rsidRDefault="005006EE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5006EE" w:rsidRDefault="00803E3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006EE" w:rsidRDefault="00803E3A">
      <w:pPr>
        <w:tabs>
          <w:tab w:val="start" w:pos="232.55pt"/>
        </w:tabs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006EE" w:rsidRDefault="005006EE"/>
    <w:p w:rsidR="005006EE" w:rsidRDefault="00803E3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006EE" w:rsidRDefault="00803E3A">
      <w:pPr>
        <w:tabs>
          <w:tab w:val="start" w:pos="232.55pt"/>
        </w:tabs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006EE" w:rsidRDefault="005006EE"/>
    <w:p w:rsidR="005006EE" w:rsidRDefault="00803E3A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006EE" w:rsidRDefault="00803E3A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5006EE" w:rsidRDefault="005006EE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5006EE" w:rsidRDefault="005006EE">
      <w:pPr>
        <w:tabs>
          <w:tab w:val="start" w:pos="232.55pt"/>
        </w:tabs>
      </w:pPr>
    </w:p>
    <w:sectPr w:rsidR="005006EE">
      <w:headerReference w:type="default" r:id="rId6"/>
      <w:footerReference w:type="default" r:id="rId7"/>
      <w:pgSz w:w="595pt" w:h="842pt"/>
      <w:pgMar w:top="99.25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03E3A">
      <w:r>
        <w:separator/>
      </w:r>
    </w:p>
  </w:endnote>
  <w:endnote w:type="continuationSeparator" w:id="0">
    <w:p w:rsidR="00000000" w:rsidRDefault="0080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70264" w:rsidRDefault="00803E3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70264" w:rsidRDefault="00803E3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03E3A">
      <w:r>
        <w:rPr>
          <w:color w:val="000000"/>
        </w:rPr>
        <w:separator/>
      </w:r>
    </w:p>
  </w:footnote>
  <w:footnote w:type="continuationSeparator" w:id="0">
    <w:p w:rsidR="00000000" w:rsidRDefault="00803E3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70264" w:rsidRDefault="00803E3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006EE"/>
    <w:rsid w:val="005006EE"/>
    <w:rsid w:val="0080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4971D0E-1836-48B0-A128-DB3172CC082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2018-04-12T16:52:00Z</cp:lastPrinted>
  <dcterms:created xsi:type="dcterms:W3CDTF">2019-06-04T20:05:00Z</dcterms:created>
  <dcterms:modified xsi:type="dcterms:W3CDTF">2019-06-04T20:05:00Z</dcterms:modified>
</cp:coreProperties>
</file>