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212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DC" w:rsidRDefault="00D27C5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DC" w:rsidRDefault="00D27C5C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Esclarecimento sobre obrigatoriedade ou não de registro de Empresas Juniores no CAU e sobre os procedimentos para fiscalização.</w:t>
            </w:r>
          </w:p>
        </w:tc>
      </w:tr>
      <w:tr w:rsidR="00B212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DC" w:rsidRDefault="00D27C5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DC" w:rsidRDefault="00D27C5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B212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DC" w:rsidRDefault="00D27C5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DC" w:rsidRDefault="00D27C5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31 da 69ª Reunião Ordinária da CEP-CAU/BR – para análise e manifestação da Comissão</w:t>
            </w:r>
          </w:p>
        </w:tc>
      </w:tr>
    </w:tbl>
    <w:p w:rsidR="00B212DC" w:rsidRDefault="00D27C5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025/2018 – CEP – CAU/BR</w:t>
      </w:r>
    </w:p>
    <w:p w:rsidR="00B212DC" w:rsidRDefault="00B212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DC" w:rsidRDefault="00D27C5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</w:t>
      </w:r>
      <w:r>
        <w:rPr>
          <w:rFonts w:ascii="Times New Roman" w:hAnsi="Times New Roman"/>
          <w:sz w:val="22"/>
          <w:szCs w:val="22"/>
          <w:lang w:eastAsia="pt-BR"/>
        </w:rPr>
        <w:t>s dias 08 e 09 de março de 2018, no uso das competências que lhe conferem o art. 97, 101 e 102 do Regimento Interno do CAU/BR, após análise do assunto em epígrafe, e</w:t>
      </w:r>
    </w:p>
    <w:p w:rsidR="00B212DC" w:rsidRDefault="00B212DC">
      <w:pPr>
        <w:jc w:val="both"/>
        <w:rPr>
          <w:sz w:val="22"/>
          <w:szCs w:val="22"/>
        </w:rPr>
      </w:pPr>
    </w:p>
    <w:p w:rsidR="00B212DC" w:rsidRDefault="00D27C5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Lei nº 13.267, de 6 de abril de 2016, que disciplina a criação e a </w:t>
      </w:r>
      <w:r>
        <w:rPr>
          <w:rFonts w:ascii="Times New Roman" w:hAnsi="Times New Roman"/>
          <w:sz w:val="22"/>
          <w:szCs w:val="22"/>
          <w:lang w:eastAsia="pt-BR"/>
        </w:rPr>
        <w:t>organização das associações denominadas empresas juniores, com funcionamento perante instituições de ensino</w:t>
      </w: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superior;</w:t>
      </w:r>
    </w:p>
    <w:p w:rsidR="00B212DC" w:rsidRDefault="00B212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DC" w:rsidRDefault="00D27C5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nº 28, de 6 de julho de 2012, que regulamenta as condições e requisitos para o registro de pessoas jurídi</w:t>
      </w:r>
      <w:r>
        <w:rPr>
          <w:rFonts w:ascii="Times New Roman" w:hAnsi="Times New Roman"/>
          <w:sz w:val="22"/>
          <w:szCs w:val="22"/>
          <w:lang w:eastAsia="pt-BR"/>
        </w:rPr>
        <w:t>cas de Arquitetura e Urbanismo nos CAU/UF;</w:t>
      </w:r>
    </w:p>
    <w:p w:rsidR="00B212DC" w:rsidRDefault="00B212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DC" w:rsidRDefault="00D27C5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CEP-CAU/BR nº 5/2013, de 19 de abril de 2013, que dispõe sobre as atividades econômicas (CNAE) relacionadas às atividades técnicas de Arquitetura e Urbanismo a serem anotadas para efeti</w:t>
      </w:r>
      <w:r>
        <w:rPr>
          <w:rFonts w:ascii="Times New Roman" w:hAnsi="Times New Roman"/>
          <w:sz w:val="22"/>
          <w:szCs w:val="22"/>
          <w:lang w:eastAsia="pt-BR"/>
        </w:rPr>
        <w:t xml:space="preserve">vação do registro de pessoa jurídica nos CAU/UF. </w:t>
      </w:r>
    </w:p>
    <w:p w:rsidR="00B212DC" w:rsidRDefault="00D27C5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212DC" w:rsidRDefault="00B212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DC" w:rsidRDefault="00D27C5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212DC" w:rsidRDefault="00B212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DC" w:rsidRDefault="00D27C5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Esclarecer que as associações formadas por estudantes denominadas empresas juniores, cujos fins são educacionais e não lucrativos, como definido no art. 5º da Lei nº 13.267/2016, não se </w:t>
      </w:r>
      <w:r>
        <w:rPr>
          <w:rFonts w:ascii="Times New Roman" w:hAnsi="Times New Roman"/>
          <w:sz w:val="22"/>
          <w:szCs w:val="22"/>
        </w:rPr>
        <w:t>enquadram nas condições e requisitos estabelecidos na Resolução CAU/BR nº 28/2012 e na Deliberação CEP-CAU/BR nº 5/2013, e por isso não podem requerer nem possuir registro como pessoa jurídica de Arquitetura e Urbanismo nos CAU/UF;</w:t>
      </w:r>
    </w:p>
    <w:p w:rsidR="00B212DC" w:rsidRDefault="00B212DC">
      <w:pPr>
        <w:jc w:val="both"/>
        <w:rPr>
          <w:rFonts w:ascii="Times New Roman" w:hAnsi="Times New Roman"/>
          <w:sz w:val="22"/>
          <w:szCs w:val="22"/>
        </w:rPr>
      </w:pPr>
    </w:p>
    <w:p w:rsidR="00B212DC" w:rsidRDefault="00D27C5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Esclarecer que as a</w:t>
      </w:r>
      <w:r>
        <w:rPr>
          <w:rFonts w:ascii="Times New Roman" w:hAnsi="Times New Roman"/>
          <w:sz w:val="22"/>
          <w:szCs w:val="22"/>
        </w:rPr>
        <w:t>tividades desenvolvidas pelas empresas júniores deverão ser acompanhadas por professores orientadores da instituição de ensino superior ou supervisionadas por profissionais habilitados, conforme §§ 1º e 2º do art. 4º da Lei nº 13.267/2016;</w:t>
      </w:r>
    </w:p>
    <w:p w:rsidR="00B212DC" w:rsidRDefault="00B212DC">
      <w:pPr>
        <w:jc w:val="both"/>
        <w:rPr>
          <w:rFonts w:ascii="Times New Roman" w:hAnsi="Times New Roman"/>
          <w:sz w:val="22"/>
          <w:szCs w:val="22"/>
        </w:rPr>
      </w:pPr>
    </w:p>
    <w:p w:rsidR="00B212DC" w:rsidRDefault="00D27C5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 Informar qu</w:t>
      </w:r>
      <w:r>
        <w:rPr>
          <w:rFonts w:ascii="Times New Roman" w:hAnsi="Times New Roman"/>
          <w:sz w:val="22"/>
          <w:szCs w:val="22"/>
        </w:rPr>
        <w:t>e, para fins de fiscalização, as empresas juniores que desenvolverem ou oferecerem serviços no âmbito da Arquitetura e Urbanismo deverão possuir e apresentar o Registro de Responsabilidade Técnica (RRT) Simples da atividade de “Desempenho de Cargo ou funçã</w:t>
      </w:r>
      <w:r>
        <w:rPr>
          <w:rFonts w:ascii="Times New Roman" w:hAnsi="Times New Roman"/>
          <w:sz w:val="22"/>
          <w:szCs w:val="22"/>
        </w:rPr>
        <w:t>o Técnica” do arquiteto e urbanista na função de professor orientador, vinculado à Instituição de Ensino Superior contratante e à correspondente empresa júnior; e</w:t>
      </w:r>
    </w:p>
    <w:p w:rsidR="00B212DC" w:rsidRDefault="00B212DC">
      <w:pPr>
        <w:jc w:val="both"/>
        <w:rPr>
          <w:rFonts w:ascii="Times New Roman" w:hAnsi="Times New Roman"/>
          <w:sz w:val="22"/>
          <w:szCs w:val="22"/>
        </w:rPr>
      </w:pPr>
    </w:p>
    <w:p w:rsidR="00B212DC" w:rsidRDefault="00D27C5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– Solicitar à Presidência do CAU/BR que oficie todos os CAU/UF para conhecimento do inteir</w:t>
      </w:r>
      <w:r>
        <w:rPr>
          <w:rFonts w:ascii="Times New Roman" w:hAnsi="Times New Roman"/>
          <w:sz w:val="22"/>
          <w:szCs w:val="22"/>
        </w:rPr>
        <w:t xml:space="preserve">o teor desta Deliberação e as providências cabíveis. </w:t>
      </w:r>
    </w:p>
    <w:p w:rsidR="00B212DC" w:rsidRDefault="00B212D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212DC" w:rsidRDefault="00D27C5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09 de março de 2018.</w:t>
      </w:r>
    </w:p>
    <w:p w:rsidR="00B212DC" w:rsidRDefault="00B212D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DC" w:rsidRDefault="00B212D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DC" w:rsidRDefault="00D27C5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212DC" w:rsidRDefault="00D27C5C">
      <w:pPr>
        <w:tabs>
          <w:tab w:val="start" w:pos="232.55pt"/>
        </w:tabs>
        <w:autoSpaceDE w:val="0"/>
        <w:spacing w:after="6pt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212DC" w:rsidRDefault="00D27C5C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212DC" w:rsidRDefault="00D27C5C">
      <w:pPr>
        <w:tabs>
          <w:tab w:val="start" w:pos="232.55pt"/>
        </w:tabs>
        <w:autoSpaceDE w:val="0"/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212DC" w:rsidRDefault="00B212DC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212DC" w:rsidRDefault="00D27C5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212DC" w:rsidRDefault="00D27C5C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212DC" w:rsidRDefault="00B212DC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B212DC" w:rsidRDefault="00D27C5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FERNANDO MÁRCIO 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212DC" w:rsidRDefault="00D27C5C">
      <w:pPr>
        <w:tabs>
          <w:tab w:val="start" w:pos="232.55pt"/>
        </w:tabs>
        <w:spacing w:after="6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212DC" w:rsidRDefault="00B212DC"/>
    <w:p w:rsidR="00B212DC" w:rsidRDefault="00D27C5C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212DC" w:rsidRDefault="00D27C5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212DC" w:rsidRDefault="00B212D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212DC" w:rsidRDefault="00B212DC">
      <w:pPr>
        <w:tabs>
          <w:tab w:val="start" w:pos="232.55pt"/>
        </w:tabs>
      </w:pPr>
    </w:p>
    <w:sectPr w:rsidR="00B212DC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27C5C">
      <w:r>
        <w:separator/>
      </w:r>
    </w:p>
  </w:endnote>
  <w:endnote w:type="continuationSeparator" w:id="0">
    <w:p w:rsidR="00000000" w:rsidRDefault="00D2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033E" w:rsidRDefault="00D27C5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2033E" w:rsidRDefault="00D27C5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27C5C">
      <w:r>
        <w:rPr>
          <w:color w:val="000000"/>
        </w:rPr>
        <w:separator/>
      </w:r>
    </w:p>
  </w:footnote>
  <w:footnote w:type="continuationSeparator" w:id="0">
    <w:p w:rsidR="00000000" w:rsidRDefault="00D27C5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2033E" w:rsidRDefault="00D27C5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212DC"/>
    <w:rsid w:val="00B212DC"/>
    <w:rsid w:val="00D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5D181FD-CF8E-4F2C-B2D1-A3A6C57EAD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462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2018-03-09T14:33:00Z</cp:lastPrinted>
  <dcterms:created xsi:type="dcterms:W3CDTF">2019-06-04T19:58:00Z</dcterms:created>
  <dcterms:modified xsi:type="dcterms:W3CDTF">2019-06-04T19:58:00Z</dcterms:modified>
</cp:coreProperties>
</file>