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275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75C5" w:rsidRDefault="004C26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75C5" w:rsidRDefault="004C26D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537856/2017 – Processo de fiscalização do CAU/PI em grau de Recurso ao CAU/BR – Interessado PJ: Habitar Arquitetura Construções 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Consultoria</w:t>
            </w:r>
          </w:p>
        </w:tc>
      </w:tr>
      <w:tr w:rsidR="00B275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75C5" w:rsidRDefault="004C26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75C5" w:rsidRDefault="004C26D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275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75C5" w:rsidRDefault="004C26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75C5" w:rsidRDefault="004C26D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08 da 69ª Reunião Ordinária da CEP-CAU/BR – apreciar e aprovar o relatório e voto do relator do processo no âmbito da CEP-CAU/BR</w:t>
            </w:r>
          </w:p>
        </w:tc>
      </w:tr>
    </w:tbl>
    <w:p w:rsidR="00B275C5" w:rsidRDefault="004C26D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022/2018 – (CEP – CAU/BR)</w:t>
      </w: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4C26D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hAnsi="Times New Roman"/>
          <w:sz w:val="22"/>
          <w:szCs w:val="22"/>
          <w:lang w:eastAsia="pt-BR"/>
        </w:rPr>
        <w:t>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8 e 9 de março de 2018, no uso das competências que lhe conferem o art. 97, 101 e 102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4C26D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relator da CEP-CAU/BR, conselheiro Fernando Marcio de Oliveira, ora apresentado à Comissão.</w:t>
      </w:r>
    </w:p>
    <w:p w:rsidR="00B275C5" w:rsidRDefault="00B275C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275C5" w:rsidRDefault="004C26D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4C26DE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Acompanhar o Relatório e Voto Fundamentado do conselheiro relator no âmbito da CEP-CAU/BR no sentido de </w:t>
      </w:r>
      <w:r>
        <w:rPr>
          <w:rFonts w:ascii="Times New Roman" w:hAnsi="Times New Roman"/>
          <w:sz w:val="22"/>
          <w:szCs w:val="22"/>
          <w:lang w:eastAsia="pt-BR"/>
        </w:rPr>
        <w:t>recomendar ao Plenário do CAU/BR:</w:t>
      </w:r>
    </w:p>
    <w:p w:rsidR="00B275C5" w:rsidRDefault="004C26DE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indeferimento do recurso da pessoa jurídica interessada e com a manutenção do auto de infração, multa no valor de 5 vezes do valor da anuidade vigente e necessidade de regularização perante o Conselho</w:t>
      </w:r>
    </w:p>
    <w:p w:rsidR="00B275C5" w:rsidRDefault="004C26DE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envio dos autos a</w:t>
      </w:r>
      <w:r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Piauí (CAU/PI) para as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devidas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providências. </w:t>
      </w: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4C26D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4C26D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B275C5" w:rsidRDefault="00B275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B275C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4C26D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275C5" w:rsidRDefault="004C26D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275C5" w:rsidRDefault="00B275C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275C5" w:rsidRDefault="004C26D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275C5" w:rsidRDefault="004C26D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275C5" w:rsidRDefault="00B275C5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275C5" w:rsidRDefault="004C26D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275C5" w:rsidRDefault="004C26D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275C5" w:rsidRDefault="00B275C5"/>
    <w:p w:rsidR="00B275C5" w:rsidRDefault="004C26D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275C5" w:rsidRDefault="004C26D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275C5" w:rsidRDefault="00B275C5"/>
    <w:p w:rsidR="00B275C5" w:rsidRDefault="004C26D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275C5" w:rsidRDefault="004C26D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275C5" w:rsidRDefault="00B275C5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275C5" w:rsidRDefault="00B275C5">
      <w:pPr>
        <w:tabs>
          <w:tab w:val="start" w:pos="232.55pt"/>
        </w:tabs>
      </w:pPr>
    </w:p>
    <w:sectPr w:rsidR="00B275C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C26DE">
      <w:r>
        <w:separator/>
      </w:r>
    </w:p>
  </w:endnote>
  <w:endnote w:type="continuationSeparator" w:id="0">
    <w:p w:rsidR="00000000" w:rsidRDefault="004C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1031" w:rsidRDefault="004C26D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B1031" w:rsidRDefault="004C26D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C26DE">
      <w:r>
        <w:rPr>
          <w:color w:val="000000"/>
        </w:rPr>
        <w:separator/>
      </w:r>
    </w:p>
  </w:footnote>
  <w:footnote w:type="continuationSeparator" w:id="0">
    <w:p w:rsidR="00000000" w:rsidRDefault="004C26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1031" w:rsidRDefault="004C26D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6D8288E"/>
    <w:multiLevelType w:val="multilevel"/>
    <w:tmpl w:val="0B4A7E4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B7E21B6"/>
    <w:multiLevelType w:val="multilevel"/>
    <w:tmpl w:val="E6A83E2A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75C5"/>
    <w:rsid w:val="004C26DE"/>
    <w:rsid w:val="00B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9BF4D2-7C5E-41B2-BF90-8BBEE7E2D5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2019-06-04T19:57:00Z</dcterms:created>
  <dcterms:modified xsi:type="dcterms:W3CDTF">2019-06-04T19:57:00Z</dcterms:modified>
</cp:coreProperties>
</file>