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972D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2D8" w:rsidRDefault="00EA73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2D8" w:rsidRDefault="00EA736B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836350/2019 – a Comissão de Relações Internacionais - CRI-CAU/BR encaminha à CEP-CAU/BR proposição de resolução para revisão da Resolução CAU/BR nº 49/2013 que trata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registro de pessoas jurídicas estrangeiras no CAU</w:t>
            </w:r>
          </w:p>
        </w:tc>
      </w:tr>
      <w:tr w:rsidR="000972D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2D8" w:rsidRDefault="00EA73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2D8" w:rsidRDefault="00EA736B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 e CRI-CAU/BR</w:t>
            </w:r>
          </w:p>
        </w:tc>
      </w:tr>
      <w:tr w:rsidR="000972D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2D8" w:rsidRDefault="00EA73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72D8" w:rsidRDefault="00EA736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EXTRAPAUTA nº 18 da 80ª Reunião Ordinária da CEP-CAU/BR: para apreciação e deliberação</w:t>
            </w:r>
          </w:p>
        </w:tc>
      </w:tr>
    </w:tbl>
    <w:p w:rsidR="000972D8" w:rsidRDefault="00EA736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021/2019 – (CEP – CAU/BR) </w:t>
      </w:r>
    </w:p>
    <w:p w:rsidR="000972D8" w:rsidRDefault="000972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72D8" w:rsidRDefault="00EA736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hAnsi="Times New Roman"/>
          <w:sz w:val="22"/>
          <w:szCs w:val="22"/>
          <w:lang w:eastAsia="pt-BR"/>
        </w:rPr>
        <w:t>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14 e 15 de março de 2019, no uso das competências que lhe conferem o art. 97, 101 e 102 do Regimento Interno do CAU/BR, após análise do assunto e</w:t>
      </w:r>
      <w:r>
        <w:rPr>
          <w:rFonts w:ascii="Times New Roman" w:hAnsi="Times New Roman"/>
          <w:sz w:val="22"/>
          <w:szCs w:val="22"/>
          <w:lang w:eastAsia="pt-BR"/>
        </w:rPr>
        <w:t>m epígrafe, e</w:t>
      </w:r>
    </w:p>
    <w:p w:rsidR="000972D8" w:rsidRDefault="000972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72D8" w:rsidRDefault="00EA736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Deliberação CRI-CAU/BR nº 008/2019, que encaminha à Comissão de Exercício Profissional – CEP-CAU/BR, a proposição de resolução para revisão da Resolução CAU/BR nº 49, de 2013, quanto às exigências de reciprocidade na legislaçã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 do país de origem para a realização de sociedade personificada com pessoa jurídica estrangeira, nos termos propostos pelo Itamaraty, e recomenda que sejam seguidos os ritos definidos na Resolução nº 104, de 26 de junho de 2015, em consonância com os padr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ões de transparência e comunicação da OCDE;</w:t>
      </w:r>
    </w:p>
    <w:p w:rsidR="000972D8" w:rsidRDefault="000972D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972D8" w:rsidRDefault="00EA736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49, de 7 de junho de 2013, que dispõe sobre o registro temporário e a baixa de registro de pessoa jurídica estrangeira nos Conselhos de Arquitetura e Urbanismo dos Estados e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Distrito Federal (CAU/UF), mediante constituição de sociedade personificada com pessoa jurídica brasileira, e dá outras providências;</w:t>
      </w:r>
    </w:p>
    <w:p w:rsidR="000972D8" w:rsidRDefault="000972D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972D8" w:rsidRDefault="00EA736B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>os trâmites previstos na Resolução CAU/BR nº 104, de 26 de junho de 2015, que dispõe sobre os procedimentos</w:t>
      </w:r>
      <w:r>
        <w:rPr>
          <w:rFonts w:ascii="Times New Roman" w:hAnsi="Times New Roman"/>
          <w:sz w:val="22"/>
          <w:szCs w:val="22"/>
          <w:lang w:eastAsia="pt-BR"/>
        </w:rPr>
        <w:t xml:space="preserve"> para aprovação dos atos administrativos de competência do CAU/BR;</w:t>
      </w:r>
    </w:p>
    <w:p w:rsidR="000972D8" w:rsidRDefault="000972D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972D8" w:rsidRDefault="00EA736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972D8" w:rsidRDefault="000972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72D8" w:rsidRDefault="00EA736B">
      <w:pPr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eastAsia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texto do anteprojeto de resolução, que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ltera o art. 1º da Resolução CAU/BR nº 49, de 7 de junho de 2013,</w:t>
      </w:r>
      <w:r>
        <w:t xml:space="preserve"> </w:t>
      </w:r>
      <w:r>
        <w:rPr>
          <w:rFonts w:ascii="Times New Roman" w:hAnsi="Times New Roman"/>
          <w:sz w:val="22"/>
          <w:szCs w:val="22"/>
        </w:rPr>
        <w:t>quanto às exigências de reciprocidade na legislação do pa</w:t>
      </w:r>
      <w:r>
        <w:rPr>
          <w:rFonts w:ascii="Times New Roman" w:hAnsi="Times New Roman"/>
          <w:sz w:val="22"/>
          <w:szCs w:val="22"/>
        </w:rPr>
        <w:t>ís de origem para a realização de sociedade personificada com pessoa jurídica estrangeira.</w:t>
      </w:r>
    </w:p>
    <w:p w:rsidR="000972D8" w:rsidRDefault="000972D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972D8" w:rsidRDefault="00EA736B">
      <w:pPr>
        <w:jc w:val="both"/>
      </w:pP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 Encaminhar o referido anteprojeto de resolução à Presidência do CAU/BR para conhecimento e solicitações de contribuição por parte dos CAU/UF, Assessoria Jurídic</w:t>
      </w:r>
      <w:r>
        <w:rPr>
          <w:rFonts w:ascii="Times New Roman" w:hAnsi="Times New Roman"/>
          <w:sz w:val="22"/>
          <w:szCs w:val="22"/>
        </w:rPr>
        <w:t>a do CAU/BR, Conselheiros e Comissões do CAU/BR, Entidades do CEAU, Gerência do CSC, RIA e Ouvidoria, assim como para realização da Consulta Pública por parte da Assessoria de Comunicação do CAU/BR; e</w:t>
      </w:r>
    </w:p>
    <w:p w:rsidR="000972D8" w:rsidRDefault="000972D8">
      <w:pPr>
        <w:jc w:val="both"/>
        <w:rPr>
          <w:rFonts w:ascii="Times New Roman" w:hAnsi="Times New Roman"/>
          <w:sz w:val="22"/>
          <w:szCs w:val="22"/>
        </w:rPr>
      </w:pPr>
    </w:p>
    <w:p w:rsidR="000972D8" w:rsidRDefault="00EA736B">
      <w:pPr>
        <w:jc w:val="both"/>
      </w:pPr>
      <w:r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 Solicitar que as contribuições e manifestações se</w:t>
      </w:r>
      <w:r>
        <w:rPr>
          <w:rFonts w:ascii="Times New Roman" w:hAnsi="Times New Roman"/>
          <w:sz w:val="22"/>
          <w:szCs w:val="22"/>
        </w:rPr>
        <w:t xml:space="preserve">jam encaminhadas para o e-mail institucional da CEP-CAU/BR., </w:t>
      </w:r>
      <w:hyperlink r:id="rId6" w:history="1">
        <w:r>
          <w:rPr>
            <w:rStyle w:val="Hyperlink"/>
            <w:rFonts w:ascii="Times New Roman" w:hAnsi="Times New Roman"/>
            <w:color w:val="auto"/>
            <w:sz w:val="22"/>
            <w:szCs w:val="22"/>
          </w:rPr>
          <w:t>cep@caubr.gov.br</w:t>
        </w:r>
      </w:hyperlink>
      <w:r>
        <w:rPr>
          <w:rFonts w:ascii="Times New Roman" w:hAnsi="Times New Roman"/>
          <w:sz w:val="22"/>
          <w:szCs w:val="22"/>
        </w:rPr>
        <w:t>, dentro do prazo de até 30 dias a partir do recebimento e publicação da Consulta Pública.</w:t>
      </w:r>
    </w:p>
    <w:p w:rsidR="000972D8" w:rsidRDefault="000972D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972D8" w:rsidRDefault="00EA736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15 de março de 2019.</w:t>
      </w:r>
    </w:p>
    <w:p w:rsidR="000972D8" w:rsidRDefault="000972D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972D8" w:rsidRDefault="000972D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972D8" w:rsidRDefault="00EA736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MARIA </w:t>
      </w:r>
      <w:r>
        <w:rPr>
          <w:rFonts w:ascii="Times New Roman" w:hAnsi="Times New Roman"/>
          <w:b/>
          <w:sz w:val="22"/>
          <w:szCs w:val="22"/>
        </w:rPr>
        <w:t>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972D8" w:rsidRDefault="00EA736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0972D8" w:rsidRDefault="000972D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0972D8" w:rsidRDefault="00EA736B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972D8" w:rsidRDefault="00EA736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972D8" w:rsidRDefault="000972D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972D8" w:rsidRDefault="00EA736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972D8" w:rsidRDefault="00EA736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972D8" w:rsidRDefault="000972D8"/>
    <w:p w:rsidR="000972D8" w:rsidRDefault="00EA736B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972D8" w:rsidRDefault="00EA736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972D8" w:rsidRDefault="000972D8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0972D8" w:rsidRDefault="00EA736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972D8" w:rsidRDefault="00EA736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972D8" w:rsidRDefault="000972D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0972D8" w:rsidRDefault="000972D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EA73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ANEXO I</w:t>
      </w: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EA736B">
      <w:pPr>
        <w:jc w:val="center"/>
      </w:pPr>
      <w:r>
        <w:rPr>
          <w:rFonts w:ascii="Times New Roman" w:hAnsi="Times New Roman"/>
          <w:b/>
        </w:rPr>
        <w:t xml:space="preserve">RESOLUÇÃO N° </w:t>
      </w:r>
      <w:r>
        <w:rPr>
          <w:rFonts w:ascii="Times New Roman" w:hAnsi="Times New Roman"/>
          <w:b/>
          <w:shd w:val="clear" w:color="auto" w:fill="FFFF00"/>
        </w:rPr>
        <w:t>XX, DE XX DE XXX</w:t>
      </w:r>
      <w:r>
        <w:rPr>
          <w:rFonts w:ascii="Times New Roman" w:hAnsi="Times New Roman"/>
          <w:b/>
        </w:rPr>
        <w:t xml:space="preserve"> DE 2019</w:t>
      </w:r>
    </w:p>
    <w:p w:rsidR="000972D8" w:rsidRDefault="000972D8">
      <w:pPr>
        <w:jc w:val="center"/>
        <w:rPr>
          <w:rFonts w:ascii="Times New Roman" w:hAnsi="Times New Roman"/>
          <w:b/>
        </w:rPr>
      </w:pPr>
    </w:p>
    <w:p w:rsidR="000972D8" w:rsidRDefault="00EA736B">
      <w:pPr>
        <w:ind w:start="255.1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 a Resolução CAU/BR nº 49, de 7 de junho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2013,</w:t>
      </w:r>
      <w:r>
        <w:t xml:space="preserve"> </w:t>
      </w:r>
      <w:r>
        <w:rPr>
          <w:rFonts w:ascii="Times New Roman" w:hAnsi="Times New Roman"/>
          <w:sz w:val="22"/>
          <w:szCs w:val="22"/>
        </w:rPr>
        <w:t>quanto às exigências de reciprocidade na legislação do país de origem para a realização de sociedade personificada com pessoa jurídica estrangeira.</w:t>
      </w:r>
    </w:p>
    <w:p w:rsidR="000972D8" w:rsidRDefault="000972D8">
      <w:pPr>
        <w:ind w:start="255.15pt"/>
        <w:jc w:val="both"/>
        <w:rPr>
          <w:rFonts w:ascii="Times New Roman" w:hAnsi="Times New Roman"/>
        </w:rPr>
      </w:pPr>
    </w:p>
    <w:p w:rsidR="000972D8" w:rsidRDefault="00EA73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CONSELHO DE ARQUITETURA E URBANISMO DO BRASIL (CAU/BR), no exercício das competências e </w:t>
      </w:r>
      <w:r>
        <w:rPr>
          <w:rFonts w:ascii="Times New Roman" w:hAnsi="Times New Roman"/>
        </w:rPr>
        <w:t xml:space="preserve">prerrogativas de que tratam o art. 28 da Lei n° 12.378, de 31 de dezembro de 2010, e os artigos 2°, 4° e 30 do Regimento Interno aprovado pela Deliberação Plenária Ordinária DPOBR n° 0065-05/2017, de 28 de abril de 2017, e instituído pela Resolução CAU/BR </w:t>
      </w:r>
      <w:r>
        <w:rPr>
          <w:rFonts w:ascii="Times New Roman" w:hAnsi="Times New Roman"/>
        </w:rPr>
        <w:t>n° 139, de 28 de abril de 2017, e de acordo com a deliberação adotada na Reunião Plenária Ordinária n° 76, realizada nos dias 22 e 23 de março de 2018;</w:t>
      </w:r>
    </w:p>
    <w:p w:rsidR="000972D8" w:rsidRDefault="000972D8">
      <w:pPr>
        <w:jc w:val="both"/>
        <w:rPr>
          <w:rFonts w:ascii="Times New Roman" w:eastAsia="Times New Roman" w:hAnsi="Times New Roman"/>
          <w:lang w:eastAsia="pt-BR"/>
        </w:rPr>
      </w:pPr>
    </w:p>
    <w:p w:rsidR="000972D8" w:rsidRDefault="00EA73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RESOLVE:</w:t>
      </w:r>
    </w:p>
    <w:p w:rsidR="000972D8" w:rsidRDefault="000972D8">
      <w:pPr>
        <w:jc w:val="both"/>
        <w:rPr>
          <w:rFonts w:ascii="Times New Roman" w:hAnsi="Times New Roman"/>
        </w:rPr>
      </w:pPr>
    </w:p>
    <w:p w:rsidR="000972D8" w:rsidRDefault="00EA736B">
      <w:pPr>
        <w:jc w:val="both"/>
      </w:pPr>
      <w:r>
        <w:rPr>
          <w:rFonts w:ascii="Times New Roman" w:hAnsi="Times New Roman"/>
        </w:rPr>
        <w:t xml:space="preserve">Art. 1° A Resolução CAU/BR n°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49, de 7 de junho de 2013</w:t>
      </w:r>
      <w:r>
        <w:rPr>
          <w:rFonts w:ascii="Times New Roman" w:hAnsi="Times New Roman"/>
        </w:rPr>
        <w:t>, alterada pela Resolução CAU/BR nº 13</w:t>
      </w:r>
      <w:r>
        <w:rPr>
          <w:rFonts w:ascii="Times New Roman" w:hAnsi="Times New Roman"/>
        </w:rPr>
        <w:t>2, de 20 de janeiro de 2017, passa a vigorar com as seguintes alterações:</w:t>
      </w:r>
    </w:p>
    <w:p w:rsidR="000972D8" w:rsidRDefault="000972D8">
      <w:pPr>
        <w:ind w:firstLine="35.40pt"/>
        <w:jc w:val="both"/>
        <w:rPr>
          <w:rFonts w:ascii="Times New Roman" w:hAnsi="Times New Roman"/>
        </w:rPr>
      </w:pPr>
    </w:p>
    <w:p w:rsidR="000972D8" w:rsidRDefault="00EA736B">
      <w:pPr>
        <w:pStyle w:val="Default"/>
        <w:ind w:start="35.4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“Art. 1° ..........................................................................................................................</w:t>
      </w:r>
    </w:p>
    <w:p w:rsidR="000972D8" w:rsidRDefault="00EA736B">
      <w:pPr>
        <w:pStyle w:val="Default"/>
        <w:ind w:start="35.40pt"/>
        <w:jc w:val="both"/>
      </w:pPr>
      <w:r>
        <w:rPr>
          <w:rFonts w:ascii="Times New Roman" w:hAnsi="Times New Roman" w:cs="Times New Roman"/>
          <w:iCs/>
          <w:color w:val="auto"/>
        </w:rPr>
        <w:t xml:space="preserve">§ 1° </w:t>
      </w:r>
      <w:r>
        <w:rPr>
          <w:rFonts w:ascii="Times New Roman" w:hAnsi="Times New Roman" w:cs="Times New Roman"/>
          <w:iCs/>
          <w:color w:val="auto"/>
        </w:rPr>
        <w:t>................................................................................................................................</w:t>
      </w:r>
    </w:p>
    <w:p w:rsidR="000972D8" w:rsidRDefault="00EA736B">
      <w:pPr>
        <w:ind w:start="35.40p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§ 2°...........................................................................................................................</w:t>
      </w:r>
      <w:r>
        <w:rPr>
          <w:rFonts w:ascii="Times New Roman" w:hAnsi="Times New Roman"/>
          <w:iCs/>
        </w:rPr>
        <w:t>......</w:t>
      </w:r>
    </w:p>
    <w:p w:rsidR="000972D8" w:rsidRDefault="00EA736B">
      <w:pPr>
        <w:ind w:start="35.40p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§3º...................................................................................................................................</w:t>
      </w:r>
    </w:p>
    <w:p w:rsidR="000972D8" w:rsidRDefault="00EA736B">
      <w:pPr>
        <w:ind w:start="35.40p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§3º-A Caso a adesão do governo brasileiro aos Códigos de Liberalização de Movimento de Capital e Operações Corrent</w:t>
      </w:r>
      <w:r>
        <w:rPr>
          <w:rFonts w:ascii="Times New Roman" w:hAnsi="Times New Roman"/>
          <w:iCs/>
        </w:rPr>
        <w:t>es Intangíveis da Organização para a Cooperação e Desenvolvimento Econômico (OCDE) venha a ser concretizada, o disposto no parágrafo anterior não se aplicará à pessoa jurídica estrangeira cujo país de origem seja aderente aos respectivos códigos.”</w:t>
      </w:r>
    </w:p>
    <w:p w:rsidR="000972D8" w:rsidRDefault="000972D8">
      <w:pPr>
        <w:ind w:start="35.45pt"/>
        <w:jc w:val="both"/>
        <w:rPr>
          <w:rFonts w:ascii="Times New Roman" w:hAnsi="Times New Roman"/>
          <w:color w:val="FF0000"/>
        </w:rPr>
      </w:pPr>
    </w:p>
    <w:p w:rsidR="000972D8" w:rsidRDefault="00EA73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2°</w:t>
      </w:r>
      <w:r>
        <w:rPr>
          <w:rFonts w:ascii="Times New Roman" w:hAnsi="Times New Roman"/>
        </w:rPr>
        <w:t xml:space="preserve"> Esta Resolução entra em vigor na data de sua publicação.</w:t>
      </w:r>
    </w:p>
    <w:p w:rsidR="000972D8" w:rsidRDefault="000972D8">
      <w:pPr>
        <w:jc w:val="center"/>
        <w:rPr>
          <w:rFonts w:ascii="Times New Roman" w:hAnsi="Times New Roman"/>
        </w:rPr>
      </w:pPr>
    </w:p>
    <w:p w:rsidR="000972D8" w:rsidRDefault="00EA736B">
      <w:pPr>
        <w:jc w:val="center"/>
      </w:pPr>
      <w:r>
        <w:rPr>
          <w:rFonts w:ascii="Times New Roman" w:hAnsi="Times New Roman"/>
        </w:rPr>
        <w:t xml:space="preserve">Brasília, </w:t>
      </w:r>
      <w:r>
        <w:rPr>
          <w:rFonts w:ascii="Times New Roman" w:hAnsi="Times New Roman"/>
          <w:shd w:val="clear" w:color="auto" w:fill="FFFF00"/>
        </w:rPr>
        <w:t>XX de XXXX</w:t>
      </w:r>
      <w:r>
        <w:rPr>
          <w:rFonts w:ascii="Times New Roman" w:hAnsi="Times New Roman"/>
        </w:rPr>
        <w:t xml:space="preserve"> de 2019.</w:t>
      </w:r>
    </w:p>
    <w:p w:rsidR="000972D8" w:rsidRDefault="000972D8">
      <w:pPr>
        <w:jc w:val="center"/>
        <w:rPr>
          <w:rFonts w:ascii="Times New Roman" w:hAnsi="Times New Roman"/>
        </w:rPr>
      </w:pPr>
    </w:p>
    <w:p w:rsidR="000972D8" w:rsidRDefault="000972D8">
      <w:pPr>
        <w:jc w:val="center"/>
        <w:rPr>
          <w:rFonts w:ascii="Times New Roman" w:hAnsi="Times New Roman"/>
        </w:rPr>
      </w:pPr>
    </w:p>
    <w:p w:rsidR="000972D8" w:rsidRDefault="00EA73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LUCIANO GUIMARÃES </w:t>
      </w:r>
    </w:p>
    <w:p w:rsidR="000972D8" w:rsidRDefault="00EA73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CAU/BR</w:t>
      </w:r>
    </w:p>
    <w:p w:rsidR="000972D8" w:rsidRDefault="000972D8"/>
    <w:p w:rsidR="000972D8" w:rsidRDefault="00EA736B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972D8" w:rsidRDefault="000972D8"/>
    <w:sectPr w:rsidR="000972D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A736B" w:rsidRDefault="00EA736B">
      <w:r>
        <w:separator/>
      </w:r>
    </w:p>
  </w:endnote>
  <w:endnote w:type="continuationSeparator" w:id="0">
    <w:p w:rsidR="00EA736B" w:rsidRDefault="00E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36C6" w:rsidRDefault="00EA736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A36C6" w:rsidRDefault="00EA736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85530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BA36C6" w:rsidRDefault="00EA736B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021/2019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A736B" w:rsidRDefault="00EA736B">
      <w:r>
        <w:rPr>
          <w:color w:val="000000"/>
        </w:rPr>
        <w:separator/>
      </w:r>
    </w:p>
  </w:footnote>
  <w:footnote w:type="continuationSeparator" w:id="0">
    <w:p w:rsidR="00EA736B" w:rsidRDefault="00EA736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36C6" w:rsidRDefault="00EA736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72D8"/>
    <w:rsid w:val="000972D8"/>
    <w:rsid w:val="00855305"/>
    <w:rsid w:val="00E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8A0D62E-2540-4D8A-8015-B3B8F3127A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ep@caubr.gov.br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021/2019 – (CEP – CAU/BR)</vt:lpstr>
    </vt:vector>
  </TitlesOfParts>
  <Company>Hewlett-Packard Company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021/2019 – (CEP – CAU/BR)</dc:title>
  <dc:subject/>
  <dc:creator>CEP</dc:creator>
  <cp:lastModifiedBy>Viviane Nota Machado</cp:lastModifiedBy>
  <cp:revision>2</cp:revision>
  <cp:lastPrinted>2015-03-04T21:55:00Z</cp:lastPrinted>
  <dcterms:created xsi:type="dcterms:W3CDTF">2019-05-03T15:07:00Z</dcterms:created>
  <dcterms:modified xsi:type="dcterms:W3CDTF">2019-05-03T15:07:00Z</dcterms:modified>
</cp:coreProperties>
</file>