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7377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635400 – CAU/MS sugere que o CAU/BR reconsidere o entendimento firmado e altere os atos publicados, a fim de permitir que os arquitetos e urbanistas tenham </w:t>
            </w:r>
            <w:r>
              <w:rPr>
                <w:rFonts w:ascii="Times New Roman" w:hAnsi="Times New Roman"/>
                <w:sz w:val="22"/>
                <w:szCs w:val="22"/>
              </w:rPr>
              <w:t>atribuição para projeto e execução de fundações profundas</w:t>
            </w:r>
          </w:p>
        </w:tc>
      </w:tr>
      <w:tr w:rsidR="00B7377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7377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7377F" w:rsidRDefault="003B42B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17 da 69ª Reunião Ordinária da CEP-CAU/BR – para análise e manifestação da Comissão</w:t>
            </w:r>
          </w:p>
        </w:tc>
      </w:tr>
    </w:tbl>
    <w:p w:rsidR="00B7377F" w:rsidRDefault="003B42B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Nº016/2018 – CEP – CAU/BR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08 e 09 de março de 2018, no uso das competências que lhe conferem o art. 97, 101 e 102 do Regimento Interno do CAU/BR, após análise do assunto em e</w:t>
      </w:r>
      <w:r>
        <w:rPr>
          <w:rFonts w:ascii="Times New Roman" w:hAnsi="Times New Roman"/>
          <w:sz w:val="22"/>
          <w:szCs w:val="22"/>
          <w:lang w:eastAsia="pt-BR"/>
        </w:rPr>
        <w:t>pígrafe, e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n.009/2018-2010 – SG/PRESI/CAU/MS, que encaminha a Deliberação Plenária nº 278 0072-10.2017 e Deliberação nº 151/2015-2017 – 54ª CEP/MS, com proposta objetivando a reconsideração do entendimento e normativos do CAU/BR para</w:t>
      </w:r>
      <w:r>
        <w:rPr>
          <w:rFonts w:ascii="Times New Roman" w:hAnsi="Times New Roman"/>
          <w:sz w:val="22"/>
          <w:szCs w:val="22"/>
          <w:lang w:eastAsia="pt-BR"/>
        </w:rPr>
        <w:t xml:space="preserve"> permitir que aos arquitetos e urbanistas a concepção de projetos e a execução de fundações profundas;</w:t>
      </w:r>
    </w:p>
    <w:p w:rsidR="00B7377F" w:rsidRDefault="003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7377F" w:rsidRDefault="003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CAU/BR nº 12/2013, que dispõe sobre a caracterização da atividade técnica de sistemas construtivos e estruturais;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</w:t>
      </w:r>
      <w:r>
        <w:rPr>
          <w:rFonts w:ascii="Times New Roman" w:hAnsi="Times New Roman"/>
          <w:sz w:val="22"/>
          <w:szCs w:val="22"/>
          <w:lang w:eastAsia="pt-BR"/>
        </w:rPr>
        <w:t xml:space="preserve">nsiderando as Deliberações da CEP-CAU/BR nº 008/2014, nº 46/2015, nº 019/2017 e nº 025/2017, que trataram de fundações profundas e assuntos correlatos, como laudo de condições geológicas e teste 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percolação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 solo.</w:t>
      </w:r>
    </w:p>
    <w:p w:rsidR="00B7377F" w:rsidRDefault="00B7377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7377F" w:rsidRDefault="003B42B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numPr>
          <w:ilvl w:val="0"/>
          <w:numId w:val="1"/>
        </w:numPr>
        <w:ind w:start="14.2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Comissão de </w:t>
      </w:r>
      <w:r>
        <w:rPr>
          <w:rFonts w:ascii="Times New Roman" w:hAnsi="Times New Roman"/>
          <w:sz w:val="22"/>
          <w:szCs w:val="22"/>
          <w:lang w:eastAsia="pt-BR"/>
        </w:rPr>
        <w:t xml:space="preserve">Ensino e Formação (CEF-CAU/BR) um parecer para subsidiar a CEP-CAU/BR com as fundamentações técnicas e legais sobre a atribuição ou não dos arquitetos e urbanistas para atividades relacionadas às fundações profundas; </w:t>
      </w:r>
    </w:p>
    <w:p w:rsidR="00B7377F" w:rsidRDefault="00B7377F">
      <w:pPr>
        <w:ind w:start="14.2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numPr>
          <w:ilvl w:val="0"/>
          <w:numId w:val="1"/>
        </w:numPr>
        <w:ind w:start="14.2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Encaminhar à SGM para envio desta De</w:t>
      </w:r>
      <w:r>
        <w:rPr>
          <w:rFonts w:ascii="Times New Roman" w:hAnsi="Times New Roman"/>
          <w:sz w:val="22"/>
          <w:szCs w:val="22"/>
          <w:lang w:eastAsia="pt-BR"/>
        </w:rPr>
        <w:t xml:space="preserve">liberação à CEF-CAU/BR.  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março de 2018.</w:t>
      </w:r>
    </w:p>
    <w:p w:rsidR="00B7377F" w:rsidRDefault="00B7377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B7377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7377F" w:rsidRDefault="003B42B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7377F" w:rsidRDefault="003B42B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7377F" w:rsidRDefault="00B7377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B7377F" w:rsidRDefault="003B42B3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7377F" w:rsidRDefault="003B42B3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7377F" w:rsidRDefault="00B7377F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B7377F" w:rsidRDefault="003B42B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7377F" w:rsidRDefault="003B42B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7377F" w:rsidRDefault="00B7377F"/>
    <w:p w:rsidR="00B7377F" w:rsidRDefault="003B42B3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7377F" w:rsidRDefault="003B42B3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7377F" w:rsidRDefault="00B7377F">
      <w:pPr>
        <w:rPr>
          <w:shd w:val="clear" w:color="auto" w:fill="FFFF00"/>
        </w:rPr>
      </w:pPr>
    </w:p>
    <w:p w:rsidR="00B7377F" w:rsidRDefault="003B42B3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7377F" w:rsidRDefault="003B42B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7377F" w:rsidRDefault="00B7377F">
      <w:pPr>
        <w:tabs>
          <w:tab w:val="start" w:pos="232.55pt"/>
        </w:tabs>
      </w:pPr>
    </w:p>
    <w:sectPr w:rsidR="00B7377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B42B3">
      <w:r>
        <w:separator/>
      </w:r>
    </w:p>
  </w:endnote>
  <w:endnote w:type="continuationSeparator" w:id="0">
    <w:p w:rsidR="00000000" w:rsidRDefault="003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38E8" w:rsidRDefault="003B42B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C38E8" w:rsidRDefault="003B42B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B42B3">
      <w:r>
        <w:rPr>
          <w:color w:val="000000"/>
        </w:rPr>
        <w:separator/>
      </w:r>
    </w:p>
  </w:footnote>
  <w:footnote w:type="continuationSeparator" w:id="0">
    <w:p w:rsidR="00000000" w:rsidRDefault="003B42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38E8" w:rsidRDefault="003B42B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9823998"/>
    <w:multiLevelType w:val="multilevel"/>
    <w:tmpl w:val="8D20A2F8"/>
    <w:lvl w:ilvl="0">
      <w:start w:val="1"/>
      <w:numFmt w:val="decimal"/>
      <w:lvlText w:val="%1-"/>
      <w:lvlJc w:val="start"/>
      <w:pPr>
        <w:ind w:start="329.85pt" w:hanging="18pt"/>
      </w:pPr>
    </w:lvl>
    <w:lvl w:ilvl="1">
      <w:start w:val="1"/>
      <w:numFmt w:val="lowerLetter"/>
      <w:lvlText w:val="%2."/>
      <w:lvlJc w:val="start"/>
      <w:pPr>
        <w:ind w:start="365.85pt" w:hanging="18pt"/>
      </w:pPr>
    </w:lvl>
    <w:lvl w:ilvl="2">
      <w:start w:val="1"/>
      <w:numFmt w:val="lowerRoman"/>
      <w:lvlText w:val="%3."/>
      <w:lvlJc w:val="end"/>
      <w:pPr>
        <w:ind w:start="401.85pt" w:hanging="9pt"/>
      </w:pPr>
    </w:lvl>
    <w:lvl w:ilvl="3">
      <w:start w:val="1"/>
      <w:numFmt w:val="decimal"/>
      <w:lvlText w:val="%4."/>
      <w:lvlJc w:val="start"/>
      <w:pPr>
        <w:ind w:start="437.85pt" w:hanging="18pt"/>
      </w:pPr>
    </w:lvl>
    <w:lvl w:ilvl="4">
      <w:start w:val="1"/>
      <w:numFmt w:val="lowerLetter"/>
      <w:lvlText w:val="%5."/>
      <w:lvlJc w:val="start"/>
      <w:pPr>
        <w:ind w:start="473.85pt" w:hanging="18pt"/>
      </w:pPr>
    </w:lvl>
    <w:lvl w:ilvl="5">
      <w:start w:val="1"/>
      <w:numFmt w:val="lowerRoman"/>
      <w:lvlText w:val="%6."/>
      <w:lvlJc w:val="end"/>
      <w:pPr>
        <w:ind w:start="509.85pt" w:hanging="9pt"/>
      </w:pPr>
    </w:lvl>
    <w:lvl w:ilvl="6">
      <w:start w:val="1"/>
      <w:numFmt w:val="decimal"/>
      <w:lvlText w:val="%7."/>
      <w:lvlJc w:val="start"/>
      <w:pPr>
        <w:ind w:start="545.85pt" w:hanging="18pt"/>
      </w:pPr>
    </w:lvl>
    <w:lvl w:ilvl="7">
      <w:start w:val="1"/>
      <w:numFmt w:val="lowerLetter"/>
      <w:lvlText w:val="%8."/>
      <w:lvlJc w:val="start"/>
      <w:pPr>
        <w:ind w:start="581.85pt" w:hanging="18pt"/>
      </w:pPr>
    </w:lvl>
    <w:lvl w:ilvl="8">
      <w:start w:val="1"/>
      <w:numFmt w:val="lowerRoman"/>
      <w:lvlText w:val="%9."/>
      <w:lvlJc w:val="end"/>
      <w:pPr>
        <w:ind w:start="617.85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7377F"/>
    <w:rsid w:val="003B42B3"/>
    <w:rsid w:val="00B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4893A4-589D-4B43-BC9B-8813F7BD67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2018-03-09T14:42:00Z</cp:lastPrinted>
  <dcterms:created xsi:type="dcterms:W3CDTF">2019-06-04T19:55:00Z</dcterms:created>
  <dcterms:modified xsi:type="dcterms:W3CDTF">2019-06-04T19:55:00Z</dcterms:modified>
</cp:coreProperties>
</file>