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61B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61BA1" w:rsidRDefault="00081A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61BA1" w:rsidRDefault="00081A0A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778978/2019 – CAU/MG solicita esclarecimentos acerca da atualização cadastral dos Pessoas Jurídicas no CAU em atendimento à Deliberação nº 095/2018 da </w:t>
            </w: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761B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61BA1" w:rsidRDefault="00081A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61BA1" w:rsidRDefault="00081A0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761B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61BA1" w:rsidRDefault="00081A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61BA1" w:rsidRDefault="00081A0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09 da 80ª Reunião Ordinária da CEP-CAU/BR: para apreciação e manifestação da Comissão</w:t>
            </w:r>
          </w:p>
        </w:tc>
      </w:tr>
    </w:tbl>
    <w:p w:rsidR="00761BA1" w:rsidRDefault="00081A0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015/2019 – (CEP – CAU/BR) 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</w:t>
      </w:r>
      <w:r>
        <w:rPr>
          <w:rFonts w:ascii="Times New Roman" w:hAnsi="Times New Roman"/>
          <w:sz w:val="22"/>
          <w:szCs w:val="22"/>
          <w:lang w:eastAsia="pt-BR"/>
        </w:rPr>
        <w:t>reunida ordinariamente em Brasília-DF, na sede do CAU/BR, nos dias 14 e 15 de março de 2019, no uso das competências que lhe conferem o art. 97, 101 e 102 do Regimento Interno do CAU/BR, após análise do assunto em epígrafe, e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Ofício nº </w:t>
      </w:r>
      <w:r>
        <w:rPr>
          <w:rFonts w:ascii="Times New Roman" w:hAnsi="Times New Roman"/>
          <w:sz w:val="22"/>
          <w:szCs w:val="22"/>
          <w:lang w:eastAsia="pt-BR"/>
        </w:rPr>
        <w:t xml:space="preserve">851/2018-CAU/MG, que solicita esclarecimentos a respeito da Deliberação nº 095/2018 da CEP-CAU/BR em relação à: relevância da inclusão no cadastro do SICCAU da informação referente aos dados do(s) proprietários(s) ou sócio(s) da pessoa jurídica registrada </w:t>
      </w:r>
      <w:r>
        <w:rPr>
          <w:rFonts w:ascii="Times New Roman" w:hAnsi="Times New Roman"/>
          <w:sz w:val="22"/>
          <w:szCs w:val="22"/>
          <w:lang w:eastAsia="pt-BR"/>
        </w:rPr>
        <w:t>no CAU e solicita que a Comissão esclareça se é para os CAU/UF analisarem as solicitações de atualização cadastral ou se é para realizem auditorias nas empresas registradas a fim de atualizar o cadastro das mesmas no SICCAU.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nº 28/2012, que em seus artigos 5º e 16 define quais são os documentos obrigatórios que deverão ser apresentados e inseridos no SICCAU;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CAU/BR nº 48/2013, que dispõe sobre a atualização cadastral do registro de pessoa jurídica, </w:t>
      </w:r>
      <w:r>
        <w:rPr>
          <w:rFonts w:ascii="Times New Roman" w:hAnsi="Times New Roman"/>
          <w:sz w:val="22"/>
          <w:szCs w:val="22"/>
          <w:lang w:eastAsia="pt-BR"/>
        </w:rPr>
        <w:t>e em seu art. 3º estabelece quais são os documentos que deverão ser anexados em local específico disponível no SICCAU;</w:t>
      </w:r>
    </w:p>
    <w:p w:rsidR="00761BA1" w:rsidRDefault="00761BA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61BA1" w:rsidRDefault="00081A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da CEP-CAU/BR nº 5/2013, nº 60/2018 e nº 95/2018, que tratam de assuntos relacionados à atualização dos dad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cadastrais das pessoas jurídicas registradas no CAU.</w:t>
      </w:r>
    </w:p>
    <w:p w:rsidR="00761BA1" w:rsidRDefault="00761BA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61BA1" w:rsidRDefault="00081A0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 – Esclarecer a importância e relevância da realização, por parte dos CAU/UF, das atualizações dos dados cadastrais das Pessoas Jurídicas registradas no SICCAU, com a seguinte exposição </w:t>
      </w:r>
      <w:r>
        <w:rPr>
          <w:rFonts w:ascii="Times New Roman" w:hAnsi="Times New Roman"/>
          <w:sz w:val="22"/>
          <w:szCs w:val="22"/>
          <w:lang w:eastAsia="pt-BR"/>
        </w:rPr>
        <w:t>de motivos: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o CAU – conjunto autárquico formado pelo CAU/BR e os CAU/UF – necessita ter um banco de dados confiável e atualizado no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>Sistema de Informação e Comunicação do CAU (SICCAU), possibilitando ter um processo de gestão e de planejamento eficiente e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 xml:space="preserve"> eficaz, no que ser refere a aspectos de governança, gestão de riscos e atendimento às normas do CAU/BR e legislações vigentes, apontando desvios e vulnerabilidade às quais a organização está sujeita, assim como apontar oportunidades de melhorias;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para re</w:t>
      </w:r>
      <w:r>
        <w:rPr>
          <w:rFonts w:ascii="Times New Roman" w:hAnsi="Times New Roman"/>
          <w:sz w:val="22"/>
          <w:szCs w:val="22"/>
          <w:lang w:eastAsia="pt-BR"/>
        </w:rPr>
        <w:t>alizar o processo de cobrança de valores devidos pelas Pessoas Jurídicas registradas no CAU e, se for o caso, o processo de suspensão de registro e até para inscrevê-las em dívida ativa é necessário ter os dados de nome e CPF de seus representante(s) legal</w:t>
      </w:r>
      <w:r>
        <w:rPr>
          <w:rFonts w:ascii="Times New Roman" w:hAnsi="Times New Roman"/>
          <w:sz w:val="22"/>
          <w:szCs w:val="22"/>
          <w:lang w:eastAsia="pt-BR"/>
        </w:rPr>
        <w:t>(ais) e todos os dados da empresa corretos, completos e disponíveis no SICCAU;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grande parte das empresas registradas no SICCAU 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 xml:space="preserve">não </w:t>
      </w:r>
      <w:r>
        <w:rPr>
          <w:rFonts w:ascii="Times New Roman" w:hAnsi="Times New Roman"/>
          <w:sz w:val="22"/>
          <w:szCs w:val="22"/>
          <w:lang w:eastAsia="pt-BR"/>
        </w:rPr>
        <w:t>possuem os dados preenchidos do sócio e representante legal da empresa nem os dados do CNAE relativo aos serviços de Arquite</w:t>
      </w:r>
      <w:r>
        <w:rPr>
          <w:rFonts w:ascii="Times New Roman" w:hAnsi="Times New Roman"/>
          <w:sz w:val="22"/>
          <w:szCs w:val="22"/>
          <w:lang w:eastAsia="pt-BR"/>
        </w:rPr>
        <w:t>tura e Urbanismo correspondente, que devem ser preenchidos nos campos específicos disponíveis no SICCAU;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pStyle w:val="Recuodecorpodetexto"/>
        <w:numPr>
          <w:ilvl w:val="0"/>
          <w:numId w:val="1"/>
        </w:numPr>
        <w:rPr>
          <w:rFonts w:eastAsia="Cambria"/>
          <w:color w:val="000000"/>
          <w:szCs w:val="22"/>
          <w:lang w:eastAsia="en-US"/>
        </w:rPr>
      </w:pPr>
      <w:r>
        <w:rPr>
          <w:rFonts w:eastAsia="Cambria"/>
          <w:color w:val="000000"/>
          <w:szCs w:val="22"/>
          <w:lang w:eastAsia="en-US"/>
        </w:rPr>
        <w:lastRenderedPageBreak/>
        <w:t>a Deliberação CEP-CAU/BR nº 5/2013, definiu que deveriam ser cadastradas no registro das PJ apenas as atividades econômicas constantes do CNAE relacio</w:t>
      </w:r>
      <w:r>
        <w:rPr>
          <w:rFonts w:eastAsia="Cambria"/>
          <w:color w:val="000000"/>
          <w:szCs w:val="22"/>
          <w:lang w:eastAsia="en-US"/>
        </w:rPr>
        <w:t>nado às atividades de Arquitetura e Urbanismo, e fixou  o prazo de 1 (um) ano para que os CAU/UF adequassem os cadastros das pessoas jurídicas sob suas jurisdições, contudo grande parte dos cadastros estão sem esses dados de CNAE (estão em branco);</w:t>
      </w:r>
    </w:p>
    <w:p w:rsidR="00761BA1" w:rsidRDefault="00761BA1">
      <w:pPr>
        <w:pStyle w:val="Recuodecorpodetexto"/>
        <w:ind w:firstLine="0pt"/>
        <w:rPr>
          <w:rFonts w:eastAsia="Cambria"/>
          <w:color w:val="000000"/>
          <w:szCs w:val="22"/>
          <w:lang w:eastAsia="en-US"/>
        </w:rPr>
      </w:pPr>
    </w:p>
    <w:p w:rsidR="00761BA1" w:rsidRDefault="00081A0A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em lev</w:t>
      </w:r>
      <w:r>
        <w:rPr>
          <w:rFonts w:ascii="Times New Roman" w:hAnsi="Times New Roman"/>
          <w:sz w:val="22"/>
          <w:szCs w:val="22"/>
          <w:lang w:eastAsia="pt-BR"/>
        </w:rPr>
        <w:t xml:space="preserve">antamento realizado em novembro de 2018, data em que a Deliberação nº 95/2018 da CEP-CAU/BR foi emitida, foi constatado que haviam 23.449 pessoas jurídicas com registro “ativo” no SICCAU, porém 7.531 (32%) dessas empresas registradas e ativas estavam </w:t>
      </w:r>
      <w:r>
        <w:rPr>
          <w:rFonts w:ascii="Times New Roman" w:hAnsi="Times New Roman"/>
          <w:b/>
          <w:sz w:val="22"/>
          <w:szCs w:val="22"/>
          <w:lang w:eastAsia="pt-BR"/>
        </w:rPr>
        <w:t>SEM</w:t>
      </w:r>
      <w:r>
        <w:rPr>
          <w:rFonts w:ascii="Times New Roman" w:hAnsi="Times New Roman"/>
          <w:sz w:val="22"/>
          <w:szCs w:val="22"/>
          <w:lang w:eastAsia="pt-BR"/>
        </w:rPr>
        <w:t xml:space="preserve"> r</w:t>
      </w:r>
      <w:r>
        <w:rPr>
          <w:rFonts w:ascii="Times New Roman" w:hAnsi="Times New Roman"/>
          <w:sz w:val="22"/>
          <w:szCs w:val="22"/>
          <w:lang w:eastAsia="pt-BR"/>
        </w:rPr>
        <w:t>esponsável técnico vinculado (no CAU-MG eram 380 com essa pendência);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com a migração dos dados do sistema CONFEA/CREA para o SICCAU, a maioria das empresas (90%) estão com os dados incompletos, sem os documentos obrigatórios inseridos no sistema e com obj</w:t>
      </w:r>
      <w:r>
        <w:rPr>
          <w:rFonts w:ascii="Times New Roman" w:hAnsi="Times New Roman"/>
          <w:sz w:val="22"/>
          <w:szCs w:val="22"/>
          <w:lang w:eastAsia="pt-BR"/>
        </w:rPr>
        <w:t>etivos sociais e CNAE incompatíveis com as atividades e o exercício da Arquitetura e Urbanismo;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foi constatado, nesse levantamento, que muitas empresas possuem objetivos sociais incompatíveis com as atividades de atribuição e campo de atuação dos arquitet</w:t>
      </w:r>
      <w:r>
        <w:rPr>
          <w:rFonts w:ascii="Times New Roman" w:hAnsi="Times New Roman"/>
          <w:sz w:val="22"/>
          <w:szCs w:val="22"/>
          <w:lang w:eastAsia="pt-BR"/>
        </w:rPr>
        <w:t>os e urbanistas ou não prestam nenhum serviço relacionado ao exercício de Arquitetura e Urbanismo (nem aqueles  considerados como compartilhados com outras profissões), ou não possuem arquiteto e urbanista como responsável técnico para justificar possuir r</w:t>
      </w:r>
      <w:r>
        <w:rPr>
          <w:rFonts w:ascii="Times New Roman" w:hAnsi="Times New Roman"/>
          <w:sz w:val="22"/>
          <w:szCs w:val="22"/>
          <w:lang w:eastAsia="pt-BR"/>
        </w:rPr>
        <w:t>egistro no CAU; e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foi constatado também que muitas empresas estão com registro irregular, com pendencias e dívidas com anuidades, contudo permanecem com o registro na situação </w:t>
      </w:r>
      <w:r>
        <w:rPr>
          <w:rFonts w:ascii="Times New Roman" w:hAnsi="Times New Roman"/>
          <w:i/>
          <w:sz w:val="22"/>
          <w:szCs w:val="22"/>
          <w:lang w:eastAsia="pt-BR"/>
        </w:rPr>
        <w:t>ativo</w:t>
      </w:r>
      <w:r>
        <w:rPr>
          <w:rFonts w:ascii="Times New Roman" w:hAnsi="Times New Roman"/>
          <w:sz w:val="22"/>
          <w:szCs w:val="22"/>
          <w:lang w:eastAsia="pt-BR"/>
        </w:rPr>
        <w:t xml:space="preserve"> (sem suspensão ou baixa) no SICCAU e com isso o sistema continua </w:t>
      </w:r>
      <w:r>
        <w:rPr>
          <w:rFonts w:ascii="Times New Roman" w:hAnsi="Times New Roman"/>
          <w:sz w:val="22"/>
          <w:szCs w:val="22"/>
          <w:lang w:eastAsia="pt-BR"/>
        </w:rPr>
        <w:t>calculando o valor de anuidades, aumentando a dívida da empresa com o CAU e permitido que a mesma empresa seja vinculada à RRT como empresa contrata e anunciada no sítio eletrônico do CAU/BR, no “Ache um Arquiteto”,  como sendo uma empresa ativa e em situa</w:t>
      </w:r>
      <w:r>
        <w:rPr>
          <w:rFonts w:ascii="Times New Roman" w:hAnsi="Times New Roman"/>
          <w:sz w:val="22"/>
          <w:szCs w:val="22"/>
          <w:lang w:eastAsia="pt-BR"/>
        </w:rPr>
        <w:t xml:space="preserve">ção regular com o CAU. 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2 – Esclarecer que, em relação à inserção dos documentos da empresa (ato constitutivo e inscrição no CNPJ), caso os arquivos estejam disponíveis e 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acessíveis</w:t>
      </w:r>
      <w:r>
        <w:rPr>
          <w:rFonts w:ascii="Times New Roman" w:hAnsi="Times New Roman"/>
          <w:sz w:val="22"/>
          <w:szCs w:val="22"/>
          <w:lang w:eastAsia="pt-BR"/>
        </w:rPr>
        <w:t xml:space="preserve"> no protocolo correspondente ao requerimento de registro da empresa, vincu</w:t>
      </w:r>
      <w:r>
        <w:rPr>
          <w:rFonts w:ascii="Times New Roman" w:hAnsi="Times New Roman"/>
          <w:sz w:val="22"/>
          <w:szCs w:val="22"/>
          <w:lang w:eastAsia="pt-BR"/>
        </w:rPr>
        <w:t>lado ao registro desta, então a inserção não será necessária, porém vale ressaltar que foi observado que grande parte desses protocolos de requerimento estão arquivados e os documentos não estão acessíveis para consulta ou verificação.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3- Esclarecer que a</w:t>
      </w:r>
      <w:r>
        <w:rPr>
          <w:rFonts w:ascii="Times New Roman" w:hAnsi="Times New Roman"/>
          <w:sz w:val="22"/>
          <w:szCs w:val="22"/>
          <w:lang w:eastAsia="pt-BR"/>
        </w:rPr>
        <w:t xml:space="preserve"> solicitação feita no item 2 da Deliberação nº 95/2018 da CEP-CAU/BR é para que os CAU/UF realizem a tarefa de atualização dos dados cadastrais das empresas, verificando e auditando os registros sob suas jurisdições, com o objetivo de completar as informaç</w:t>
      </w:r>
      <w:r>
        <w:rPr>
          <w:rFonts w:ascii="Times New Roman" w:hAnsi="Times New Roman"/>
          <w:sz w:val="22"/>
          <w:szCs w:val="22"/>
          <w:lang w:eastAsia="pt-BR"/>
        </w:rPr>
        <w:t xml:space="preserve">ões que faltam no SICCAU, conforme informado no item 1 da Deliberação, e de cumprir e atender os requisitos e condições definidos nos normativos do CAU/BR para terem e manterem o registro no CAU. 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4 – Informar sobre a importância dos CAU/UF fazerem a gest</w:t>
      </w:r>
      <w:r>
        <w:rPr>
          <w:rFonts w:ascii="Times New Roman" w:hAnsi="Times New Roman"/>
          <w:sz w:val="22"/>
          <w:szCs w:val="22"/>
          <w:lang w:eastAsia="pt-BR"/>
        </w:rPr>
        <w:t xml:space="preserve">ão dos registros e realizarem auditorias periódicas, como o objetivo de verificarem possíveis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>irregularidades e inconsistências de informações registradas no Sistema de Informação e Comunicação do CAU (SICCAU) e de cumprimento à legislação vigente.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5 – </w:t>
      </w:r>
      <w:r>
        <w:rPr>
          <w:rFonts w:ascii="Times New Roman" w:hAnsi="Times New Roman"/>
          <w:sz w:val="22"/>
          <w:szCs w:val="22"/>
          <w:lang w:eastAsia="pt-BR"/>
        </w:rPr>
        <w:t>Esclarecer que a atualização cadastral solicitada nos itens 1 e 2 na Deliberação nº 095/2018-CEP-CAU/BR é para que o CAU/UF realize a verificação e necessidade de inserção no registro da PJ no SICCAU dos seguintes dados e documentos:</w:t>
      </w:r>
    </w:p>
    <w:p w:rsidR="00761BA1" w:rsidRDefault="00081A0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nome e CPF do sócio e </w:t>
      </w:r>
      <w:r>
        <w:rPr>
          <w:rFonts w:ascii="Times New Roman" w:hAnsi="Times New Roman"/>
          <w:sz w:val="22"/>
          <w:szCs w:val="22"/>
          <w:lang w:eastAsia="pt-BR"/>
        </w:rPr>
        <w:t>representante legal no campo específico;</w:t>
      </w:r>
    </w:p>
    <w:p w:rsidR="00761BA1" w:rsidRDefault="00081A0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do CNAE no campo específico, em atendimento à Deliberação 05/2013 da CEP-CAU/BR, mantendo e inserindo “apenas” os CNAEs relativos aos serviços de Arquitetura e Urbanismo, compatíveis com as atividades listadas na Re</w:t>
      </w:r>
      <w:r>
        <w:rPr>
          <w:rFonts w:ascii="Times New Roman" w:hAnsi="Times New Roman"/>
          <w:sz w:val="22"/>
          <w:szCs w:val="22"/>
          <w:lang w:eastAsia="pt-BR"/>
        </w:rPr>
        <w:t>solução CAU/BR nº 21/2012;</w:t>
      </w:r>
    </w:p>
    <w:p w:rsidR="00761BA1" w:rsidRDefault="00081A0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do responsável técnico no campo específico, verificando se o RRT correspondente está correto e vinculado;</w:t>
      </w:r>
    </w:p>
    <w:p w:rsidR="00761BA1" w:rsidRDefault="00081A0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da descrição dos objetivos sociais se está conforme o ato constitutivo e se é uma empresa prestadora de serviços de Arquite</w:t>
      </w:r>
      <w:r>
        <w:rPr>
          <w:rFonts w:ascii="Times New Roman" w:hAnsi="Times New Roman"/>
          <w:sz w:val="22"/>
          <w:szCs w:val="22"/>
          <w:lang w:eastAsia="pt-BR"/>
        </w:rPr>
        <w:t>tura e Urbanismo, compatíveis com as atividades da Lei 12.378/2010 e aquelas listadas na Resolução CAU/BR nº 21/2012;</w:t>
      </w:r>
    </w:p>
    <w:p w:rsidR="00761BA1" w:rsidRDefault="00081A0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do nome e razão social da empresa, verificando se está a descrição está completa, contendo a informação sobre o tipo de empresa, ou seja, </w:t>
      </w:r>
      <w:r>
        <w:rPr>
          <w:rFonts w:ascii="Times New Roman" w:hAnsi="Times New Roman"/>
          <w:sz w:val="22"/>
          <w:szCs w:val="22"/>
          <w:lang w:eastAsia="pt-BR"/>
        </w:rPr>
        <w:t>se é EIRELI, EI, LTDA, SA, etc, assim como sobre o seu enquadramento tributário, se é ME, EPP, etc.</w:t>
      </w:r>
    </w:p>
    <w:p w:rsidR="00761BA1" w:rsidRDefault="00081A0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se os documentos da empresa estão inseridos, disponíveis e acessíveis para consulta;</w:t>
      </w:r>
    </w:p>
    <w:p w:rsidR="00761BA1" w:rsidRDefault="00081A0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se a empresa está adimplente com o CAU e se a situação do registro (ati</w:t>
      </w:r>
      <w:r>
        <w:rPr>
          <w:rFonts w:ascii="Times New Roman" w:hAnsi="Times New Roman"/>
          <w:sz w:val="22"/>
          <w:szCs w:val="22"/>
          <w:lang w:eastAsia="pt-BR"/>
        </w:rPr>
        <w:t>vo, suspenso, interrompido ou baixado) é compatível com a situação financeira constatada; e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6 – Encaminhar esta Deliberação à Presidência do CAU/BR para envio de resposta ao CAU/MG por meio do protocolo em epígrafe e solicitar o envio à RIA para divulgaçã</w:t>
      </w:r>
      <w:r>
        <w:rPr>
          <w:rFonts w:ascii="Times New Roman" w:hAnsi="Times New Roman"/>
          <w:sz w:val="22"/>
          <w:szCs w:val="22"/>
          <w:lang w:eastAsia="pt-BR"/>
        </w:rPr>
        <w:t xml:space="preserve">o a todos os CAU/UF para cumprimento. </w:t>
      </w:r>
    </w:p>
    <w:p w:rsidR="00761BA1" w:rsidRDefault="00761B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081A0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15 de março de 2019.</w:t>
      </w:r>
    </w:p>
    <w:p w:rsidR="00761BA1" w:rsidRDefault="00761BA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61BA1" w:rsidRDefault="00761BA1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61BA1" w:rsidRDefault="00081A0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61BA1" w:rsidRDefault="00081A0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761BA1" w:rsidRDefault="00761BA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61BA1" w:rsidRDefault="00081A0A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61BA1" w:rsidRDefault="00081A0A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61BA1" w:rsidRDefault="00761BA1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61BA1" w:rsidRDefault="00081A0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</w:t>
      </w:r>
      <w:r>
        <w:rPr>
          <w:rFonts w:ascii="Times New Roman" w:hAnsi="Times New Roman"/>
          <w:b/>
          <w:sz w:val="22"/>
          <w:szCs w:val="22"/>
        </w:rPr>
        <w:t xml:space="preserve">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61BA1" w:rsidRDefault="00081A0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61BA1" w:rsidRDefault="00761BA1"/>
    <w:p w:rsidR="00761BA1" w:rsidRDefault="00081A0A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61BA1" w:rsidRDefault="00081A0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61BA1" w:rsidRDefault="00761BA1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761BA1" w:rsidRDefault="00081A0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61BA1" w:rsidRDefault="00081A0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61BA1" w:rsidRDefault="00761BA1"/>
    <w:sectPr w:rsidR="00761BA1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81A0A">
      <w:r>
        <w:separator/>
      </w:r>
    </w:p>
  </w:endnote>
  <w:endnote w:type="continuationSeparator" w:id="0">
    <w:p w:rsidR="00000000" w:rsidRDefault="0008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B4A80" w:rsidRDefault="00081A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B4A80" w:rsidRDefault="00081A0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2B4A80" w:rsidRDefault="00081A0A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015/2019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81A0A">
      <w:r>
        <w:rPr>
          <w:color w:val="000000"/>
        </w:rPr>
        <w:separator/>
      </w:r>
    </w:p>
  </w:footnote>
  <w:footnote w:type="continuationSeparator" w:id="0">
    <w:p w:rsidR="00000000" w:rsidRDefault="00081A0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B4A80" w:rsidRDefault="00081A0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5EC0788"/>
    <w:multiLevelType w:val="multilevel"/>
    <w:tmpl w:val="2DB285E0"/>
    <w:lvl w:ilvl="0">
      <w:numFmt w:val="bullet"/>
      <w:lvlText w:val="-"/>
      <w:lvlJc w:val="start"/>
      <w:pPr>
        <w:ind w:start="64.35pt" w:hanging="18pt"/>
      </w:pPr>
      <w:rPr>
        <w:rFonts w:ascii="Times New Roman" w:hAnsi="Times New Roman" w:cs="Times New Roman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>
    <w:nsid w:val="7725139C"/>
    <w:multiLevelType w:val="multilevel"/>
    <w:tmpl w:val="FB16383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1BA1"/>
    <w:rsid w:val="00081A0A"/>
    <w:rsid w:val="0076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7BB78B5-36A0-4B76-97AC-A9CFD220FB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1297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015/2019 – (CEP – CAU/BR)</vt:lpstr>
    </vt:vector>
  </TitlesOfParts>
  <Company>Hewlett-Packard Company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015/2019 – (CEP – CAU/BR)</dc:title>
  <dc:subject/>
  <dc:creator>comunica</dc:creator>
  <cp:lastModifiedBy>Viviane Nota Machado</cp:lastModifiedBy>
  <cp:revision>2</cp:revision>
  <cp:lastPrinted>2015-03-04T21:55:00Z</cp:lastPrinted>
  <dcterms:created xsi:type="dcterms:W3CDTF">2019-05-03T15:04:00Z</dcterms:created>
  <dcterms:modified xsi:type="dcterms:W3CDTF">2019-05-03T15:04:00Z</dcterms:modified>
</cp:coreProperties>
</file>