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4F5EB8" w:rsidRDefault="002F4E4C" w:rsidP="007378EA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</w:t>
            </w:r>
            <w:r w:rsidR="001132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osição</w:t>
            </w:r>
            <w:r w:rsidR="00E472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132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procedimentos </w:t>
            </w:r>
            <w:r w:rsidR="003D712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</w:t>
            </w:r>
            <w:r w:rsidR="00E472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50B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regularização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registros </w:t>
            </w:r>
            <w:r w:rsidR="00250BC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profissionais</w:t>
            </w:r>
            <w:r w:rsidR="007378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migrados do sistema CONFEA/CREA que estão como “ativos</w:t>
            </w:r>
            <w:r w:rsidR="005A42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 no SICCAU sem terem realizado</w:t>
            </w:r>
            <w:r w:rsidR="007378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recadastramento ou a atualização cadastral obrigatória.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9856CF" w:rsidRPr="009856CF">
              <w:rPr>
                <w:rFonts w:ascii="Times New Roman" w:hAnsi="Times New Roman"/>
                <w:sz w:val="22"/>
                <w:szCs w:val="22"/>
              </w:rPr>
              <w:t>nº 03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9856CF">
              <w:rPr>
                <w:rFonts w:ascii="Times New Roman" w:hAnsi="Times New Roman"/>
                <w:sz w:val="22"/>
                <w:szCs w:val="22"/>
              </w:rPr>
              <w:t>9</w:t>
            </w:r>
            <w:r w:rsidR="008A7BA3" w:rsidRPr="009856CF">
              <w:rPr>
                <w:rFonts w:ascii="Times New Roman" w:hAnsi="Times New Roman"/>
                <w:sz w:val="22"/>
                <w:szCs w:val="22"/>
              </w:rPr>
              <w:t>1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4F3A26" w:rsidRDefault="00A06131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775D5A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009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na sede do CAU/BR, 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>05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>06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Pr="002C6FC9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2C6FC9">
        <w:rPr>
          <w:rFonts w:ascii="Times New Roman" w:hAnsi="Times New Roman"/>
          <w:sz w:val="22"/>
          <w:szCs w:val="22"/>
          <w:lang w:eastAsia="pt-BR"/>
        </w:rPr>
        <w:t>20</w:t>
      </w:r>
      <w:r w:rsidRPr="002C6FC9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472A1">
        <w:rPr>
          <w:rFonts w:ascii="Times New Roman" w:hAnsi="Times New Roman"/>
          <w:sz w:val="22"/>
          <w:szCs w:val="22"/>
          <w:lang w:eastAsia="pt-BR"/>
        </w:rPr>
        <w:t>97</w:t>
      </w:r>
      <w:r w:rsidR="005A42ED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E472A1">
        <w:rPr>
          <w:rFonts w:ascii="Times New Roman" w:hAnsi="Times New Roman"/>
          <w:sz w:val="22"/>
          <w:szCs w:val="22"/>
          <w:lang w:eastAsia="pt-BR"/>
        </w:rPr>
        <w:t xml:space="preserve"> 101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FA4BC3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775D5A">
        <w:rPr>
          <w:rFonts w:ascii="Times New Roman" w:hAnsi="Times New Roman"/>
          <w:sz w:val="22"/>
          <w:szCs w:val="22"/>
          <w:lang w:eastAsia="pt-BR"/>
        </w:rPr>
        <w:t>que compete à</w:t>
      </w:r>
      <w:r w:rsidR="003B3CE0">
        <w:rPr>
          <w:rFonts w:ascii="Times New Roman" w:hAnsi="Times New Roman"/>
          <w:sz w:val="22"/>
          <w:szCs w:val="22"/>
          <w:lang w:eastAsia="pt-BR"/>
        </w:rPr>
        <w:t xml:space="preserve"> CEP-CAU/BR </w:t>
      </w:r>
      <w:r w:rsidR="009856CF">
        <w:rPr>
          <w:rFonts w:ascii="Times New Roman" w:hAnsi="Times New Roman"/>
          <w:sz w:val="22"/>
          <w:szCs w:val="22"/>
          <w:lang w:eastAsia="pt-BR"/>
        </w:rPr>
        <w:t xml:space="preserve">propor, apreciar e deliberar sobre </w:t>
      </w:r>
      <w:r w:rsidR="003B3CE0">
        <w:rPr>
          <w:rFonts w:ascii="Times New Roman" w:hAnsi="Times New Roman"/>
          <w:sz w:val="22"/>
          <w:szCs w:val="22"/>
          <w:lang w:eastAsia="pt-BR"/>
        </w:rPr>
        <w:t xml:space="preserve">atos </w:t>
      </w:r>
      <w:r w:rsidR="009856CF">
        <w:rPr>
          <w:rFonts w:ascii="Times New Roman" w:hAnsi="Times New Roman"/>
          <w:sz w:val="22"/>
          <w:szCs w:val="22"/>
          <w:lang w:eastAsia="pt-BR"/>
        </w:rPr>
        <w:t xml:space="preserve">normatizados referente às </w:t>
      </w:r>
      <w:r w:rsidR="003B3CE0">
        <w:rPr>
          <w:rFonts w:ascii="Times New Roman" w:hAnsi="Times New Roman"/>
          <w:sz w:val="22"/>
          <w:szCs w:val="22"/>
          <w:lang w:eastAsia="pt-BR"/>
        </w:rPr>
        <w:t>alterações de registro dos profissionais</w:t>
      </w:r>
      <w:r w:rsidR="00775D5A">
        <w:rPr>
          <w:rFonts w:ascii="Times New Roman" w:hAnsi="Times New Roman"/>
          <w:sz w:val="22"/>
          <w:szCs w:val="22"/>
          <w:lang w:eastAsia="pt-BR"/>
        </w:rPr>
        <w:t xml:space="preserve"> nos CAU/UF.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53FE" w:rsidRPr="00DE53FE" w:rsidRDefault="00DE53FE" w:rsidP="00DE53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DE53FE">
        <w:rPr>
          <w:rFonts w:ascii="Times New Roman" w:hAnsi="Times New Roman"/>
          <w:sz w:val="22"/>
          <w:szCs w:val="22"/>
        </w:rPr>
        <w:t xml:space="preserve">que, nos termos da Lei 12.378, de 31 de dezembro de 2010 e dos Normativos do CAU/BR, </w:t>
      </w:r>
      <w:r w:rsidRPr="00DE53FE">
        <w:rPr>
          <w:rFonts w:ascii="Times New Roman" w:eastAsia="Times New Roman" w:hAnsi="Times New Roman"/>
          <w:sz w:val="22"/>
          <w:szCs w:val="22"/>
          <w:lang w:eastAsia="pt-BR"/>
        </w:rPr>
        <w:t>o registro do profissiona</w:t>
      </w:r>
      <w:r w:rsidR="005A42ED">
        <w:rPr>
          <w:rFonts w:ascii="Times New Roman" w:eastAsia="Times New Roman" w:hAnsi="Times New Roman"/>
          <w:sz w:val="22"/>
          <w:szCs w:val="22"/>
          <w:lang w:eastAsia="pt-BR"/>
        </w:rPr>
        <w:t xml:space="preserve">l arquiteto e urbanista no CAU </w:t>
      </w:r>
      <w:r w:rsidRPr="00DE53FE">
        <w:rPr>
          <w:rFonts w:ascii="Times New Roman" w:eastAsia="Times New Roman" w:hAnsi="Times New Roman"/>
          <w:sz w:val="22"/>
          <w:szCs w:val="22"/>
          <w:lang w:eastAsia="pt-BR"/>
        </w:rPr>
        <w:t xml:space="preserve">na situação de “ativo” </w:t>
      </w:r>
      <w:r w:rsidRPr="00DE53FE">
        <w:rPr>
          <w:rFonts w:ascii="Times New Roman" w:hAnsi="Times New Roman"/>
          <w:sz w:val="22"/>
          <w:szCs w:val="22"/>
        </w:rPr>
        <w:t xml:space="preserve">constitui habilitação para o exercício </w:t>
      </w:r>
      <w:r w:rsidR="005A42ED">
        <w:rPr>
          <w:rFonts w:ascii="Times New Roman" w:hAnsi="Times New Roman"/>
          <w:sz w:val="22"/>
          <w:szCs w:val="22"/>
        </w:rPr>
        <w:t>da profissão</w:t>
      </w:r>
      <w:r w:rsidR="00C95438">
        <w:rPr>
          <w:rFonts w:ascii="Times New Roman" w:hAnsi="Times New Roman"/>
          <w:sz w:val="22"/>
          <w:szCs w:val="22"/>
        </w:rPr>
        <w:t xml:space="preserve"> </w:t>
      </w:r>
      <w:r w:rsidRPr="00DE53FE">
        <w:rPr>
          <w:rFonts w:ascii="Times New Roman" w:eastAsia="Times New Roman" w:hAnsi="Times New Roman"/>
          <w:sz w:val="22"/>
          <w:szCs w:val="22"/>
          <w:lang w:eastAsia="pt-BR"/>
        </w:rPr>
        <w:t xml:space="preserve">e significa que o registro </w:t>
      </w:r>
      <w:r w:rsidRPr="00C95438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não</w:t>
      </w:r>
      <w:r w:rsidRPr="00DE53FE">
        <w:rPr>
          <w:rFonts w:ascii="Times New Roman" w:eastAsia="Times New Roman" w:hAnsi="Times New Roman"/>
          <w:sz w:val="22"/>
          <w:szCs w:val="22"/>
          <w:lang w:eastAsia="pt-BR"/>
        </w:rPr>
        <w:t xml:space="preserve"> se encontra interrompido, suspenso ou cancelado.</w:t>
      </w:r>
    </w:p>
    <w:p w:rsidR="00DE53FE" w:rsidRDefault="00DE53F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F5EB8" w:rsidRDefault="003B3CE0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A24F0">
        <w:rPr>
          <w:rFonts w:ascii="Times New Roman" w:hAnsi="Times New Roman"/>
          <w:sz w:val="22"/>
          <w:szCs w:val="22"/>
          <w:lang w:eastAsia="pt-BR"/>
        </w:rPr>
        <w:t xml:space="preserve">a Resolução CAU/BR nº 167/2018 </w:t>
      </w:r>
      <w:r w:rsidR="009233F1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2A24F0">
        <w:rPr>
          <w:rFonts w:ascii="Times New Roman" w:hAnsi="Times New Roman"/>
          <w:sz w:val="22"/>
          <w:szCs w:val="22"/>
        </w:rPr>
        <w:t xml:space="preserve">fixa as condições </w:t>
      </w:r>
      <w:r w:rsidR="002A24F0">
        <w:rPr>
          <w:rFonts w:ascii="Times New Roman" w:hAnsi="Times New Roman"/>
          <w:sz w:val="22"/>
          <w:szCs w:val="22"/>
          <w:lang w:eastAsia="pt-BR"/>
        </w:rPr>
        <w:t>para alterações do regist</w:t>
      </w:r>
      <w:r w:rsidR="005A42ED">
        <w:rPr>
          <w:rFonts w:ascii="Times New Roman" w:hAnsi="Times New Roman"/>
          <w:sz w:val="22"/>
          <w:szCs w:val="22"/>
          <w:lang w:eastAsia="pt-BR"/>
        </w:rPr>
        <w:t>r</w:t>
      </w:r>
      <w:r w:rsidR="002A24F0">
        <w:rPr>
          <w:rFonts w:ascii="Times New Roman" w:hAnsi="Times New Roman"/>
          <w:sz w:val="22"/>
          <w:szCs w:val="22"/>
          <w:lang w:eastAsia="pt-BR"/>
        </w:rPr>
        <w:t>o do profissional</w:t>
      </w:r>
      <w:r w:rsidR="00775D5A">
        <w:rPr>
          <w:rFonts w:ascii="Times New Roman" w:hAnsi="Times New Roman"/>
          <w:sz w:val="22"/>
          <w:szCs w:val="22"/>
        </w:rPr>
        <w:t xml:space="preserve"> </w:t>
      </w:r>
      <w:r w:rsidR="009233F1">
        <w:rPr>
          <w:rFonts w:ascii="Times New Roman" w:hAnsi="Times New Roman"/>
          <w:sz w:val="22"/>
          <w:szCs w:val="22"/>
        </w:rPr>
        <w:t xml:space="preserve">no CAU e </w:t>
      </w:r>
      <w:r w:rsidR="00775D5A">
        <w:rPr>
          <w:rFonts w:ascii="Times New Roman" w:hAnsi="Times New Roman"/>
          <w:sz w:val="22"/>
          <w:szCs w:val="22"/>
        </w:rPr>
        <w:t xml:space="preserve"> </w:t>
      </w:r>
      <w:r w:rsidR="004F5EB8">
        <w:rPr>
          <w:rFonts w:ascii="Times New Roman" w:hAnsi="Times New Roman"/>
          <w:sz w:val="22"/>
          <w:szCs w:val="22"/>
          <w:lang w:eastAsia="pt-BR"/>
        </w:rPr>
        <w:t>a Resolução CAU/BR nº 142</w:t>
      </w:r>
      <w:r w:rsidR="00775D5A">
        <w:rPr>
          <w:rFonts w:ascii="Times New Roman" w:hAnsi="Times New Roman"/>
          <w:sz w:val="22"/>
          <w:szCs w:val="22"/>
          <w:lang w:eastAsia="pt-BR"/>
        </w:rPr>
        <w:t>/2017</w:t>
      </w:r>
      <w:r w:rsidR="00C954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33F1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4F5EB8">
        <w:rPr>
          <w:rFonts w:ascii="Times New Roman" w:hAnsi="Times New Roman"/>
          <w:sz w:val="22"/>
          <w:szCs w:val="22"/>
        </w:rPr>
        <w:t>dispõe s</w:t>
      </w:r>
      <w:r w:rsidR="004F5EB8" w:rsidRPr="004F5EB8">
        <w:rPr>
          <w:rFonts w:ascii="Times New Roman" w:hAnsi="Times New Roman"/>
          <w:sz w:val="22"/>
          <w:szCs w:val="22"/>
          <w:lang w:eastAsia="pt-BR"/>
        </w:rPr>
        <w:t xml:space="preserve">obre o processo administrativo </w:t>
      </w:r>
      <w:r w:rsidR="004F5EB8">
        <w:rPr>
          <w:rFonts w:ascii="Times New Roman" w:hAnsi="Times New Roman"/>
          <w:sz w:val="22"/>
          <w:szCs w:val="22"/>
        </w:rPr>
        <w:t xml:space="preserve">de </w:t>
      </w:r>
      <w:r w:rsidR="004F5EB8" w:rsidRPr="004F5EB8">
        <w:rPr>
          <w:rFonts w:ascii="Times New Roman" w:hAnsi="Times New Roman"/>
          <w:sz w:val="22"/>
          <w:szCs w:val="22"/>
          <w:lang w:eastAsia="pt-BR"/>
        </w:rPr>
        <w:t>suspensão do reg</w:t>
      </w:r>
      <w:r w:rsidR="004F5EB8">
        <w:rPr>
          <w:rFonts w:ascii="Times New Roman" w:hAnsi="Times New Roman"/>
          <w:sz w:val="22"/>
          <w:szCs w:val="22"/>
        </w:rPr>
        <w:t>istro em razão de inadimplência.</w:t>
      </w:r>
    </w:p>
    <w:p w:rsidR="009233F1" w:rsidRDefault="009233F1" w:rsidP="006970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56CF" w:rsidRPr="00775D5A" w:rsidRDefault="00DF0750" w:rsidP="006970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</w:t>
      </w:r>
      <w:r w:rsidR="009856CF">
        <w:rPr>
          <w:rFonts w:ascii="Times New Roman" w:eastAsia="Times New Roman" w:hAnsi="Times New Roman"/>
          <w:sz w:val="22"/>
          <w:szCs w:val="22"/>
          <w:lang w:eastAsia="pt-BR"/>
        </w:rPr>
        <w:t xml:space="preserve">saneamento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9856CF">
        <w:rPr>
          <w:rFonts w:ascii="Times New Roman" w:eastAsia="Times New Roman" w:hAnsi="Times New Roman"/>
          <w:sz w:val="22"/>
          <w:szCs w:val="22"/>
          <w:lang w:eastAsia="pt-BR"/>
        </w:rPr>
        <w:t xml:space="preserve">o banco de dados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CAU </w:t>
      </w:r>
      <w:r w:rsidR="007378EA">
        <w:rPr>
          <w:rFonts w:ascii="Times New Roman" w:eastAsia="Times New Roman" w:hAnsi="Times New Roman"/>
          <w:sz w:val="22"/>
          <w:szCs w:val="22"/>
          <w:lang w:eastAsia="pt-BR"/>
        </w:rPr>
        <w:t xml:space="preserve">no SICCAU </w:t>
      </w:r>
      <w:r w:rsidR="00FA112F">
        <w:rPr>
          <w:rFonts w:ascii="Times New Roman" w:eastAsia="Times New Roman" w:hAnsi="Times New Roman"/>
          <w:sz w:val="22"/>
          <w:szCs w:val="22"/>
          <w:lang w:eastAsia="pt-BR"/>
        </w:rPr>
        <w:t>referente aos registros ativos</w:t>
      </w:r>
      <w:r w:rsidR="007378EA">
        <w:rPr>
          <w:rFonts w:ascii="Times New Roman" w:eastAsia="Times New Roman" w:hAnsi="Times New Roman"/>
          <w:sz w:val="22"/>
          <w:szCs w:val="22"/>
          <w:lang w:eastAsia="pt-BR"/>
        </w:rPr>
        <w:t xml:space="preserve"> dos profissionais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consolidação do colégio eleitoral em 16 de julho de 2020</w:t>
      </w:r>
      <w:r w:rsidR="009856C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378EA">
        <w:rPr>
          <w:rFonts w:ascii="Times New Roman" w:eastAsia="Times New Roman" w:hAnsi="Times New Roman"/>
          <w:sz w:val="22"/>
          <w:szCs w:val="22"/>
          <w:lang w:eastAsia="pt-BR"/>
        </w:rPr>
        <w:t>em atendimento ao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56CF">
        <w:rPr>
          <w:rFonts w:ascii="Times New Roman" w:eastAsia="Times New Roman" w:hAnsi="Times New Roman"/>
          <w:sz w:val="22"/>
          <w:szCs w:val="22"/>
          <w:lang w:eastAsia="pt-BR"/>
        </w:rPr>
        <w:t>Regulamento Eleitoral e Calendário das Eleições 2020</w:t>
      </w:r>
      <w:r w:rsidR="009233F1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9233F1" w:rsidRPr="00BF6A5D">
        <w:rPr>
          <w:rFonts w:ascii="Times New Roman" w:eastAsia="Times New Roman" w:hAnsi="Times New Roman"/>
          <w:sz w:val="22"/>
          <w:szCs w:val="22"/>
          <w:lang w:eastAsia="pt-BR"/>
        </w:rPr>
        <w:t>DPOBR Nº 0094-09/2019</w:t>
      </w:r>
      <w:r w:rsidR="009233F1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7378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A24F0" w:rsidRDefault="00AE0069" w:rsidP="002A24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2A24F0">
        <w:rPr>
          <w:rFonts w:ascii="Times New Roman" w:hAnsi="Times New Roman"/>
          <w:sz w:val="22"/>
          <w:szCs w:val="22"/>
        </w:rPr>
        <w:t xml:space="preserve">Aprovar a </w:t>
      </w:r>
      <w:r w:rsidR="001132A7">
        <w:rPr>
          <w:rFonts w:ascii="Times New Roman" w:hAnsi="Times New Roman"/>
          <w:sz w:val="22"/>
          <w:szCs w:val="22"/>
        </w:rPr>
        <w:t>proposição</w:t>
      </w:r>
      <w:r w:rsidR="002A24F0">
        <w:rPr>
          <w:rFonts w:ascii="Times New Roman" w:eastAsia="Times New Roman" w:hAnsi="Times New Roman"/>
          <w:sz w:val="22"/>
          <w:szCs w:val="22"/>
          <w:lang w:eastAsia="pt-BR"/>
        </w:rPr>
        <w:t>, em anexo, que define os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procedimentos </w:t>
      </w:r>
      <w:r w:rsidR="002A24F0">
        <w:rPr>
          <w:rFonts w:ascii="Times New Roman" w:eastAsia="Times New Roman" w:hAnsi="Times New Roman"/>
          <w:sz w:val="22"/>
          <w:szCs w:val="22"/>
          <w:lang w:eastAsia="pt-BR"/>
        </w:rPr>
        <w:t>para regularização dos registros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D70F0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 profissionais</w:t>
      </w:r>
      <w:r w:rsidR="00FA112F">
        <w:rPr>
          <w:rFonts w:ascii="Times New Roman" w:eastAsia="Times New Roman" w:hAnsi="Times New Roman"/>
          <w:sz w:val="22"/>
          <w:szCs w:val="22"/>
          <w:lang w:eastAsia="pt-BR"/>
        </w:rPr>
        <w:t xml:space="preserve"> m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igrados do sistema 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CONFEA/CREA </w:t>
      </w:r>
      <w:r w:rsidR="00FA112F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constam 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como 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2A24F0">
        <w:rPr>
          <w:rFonts w:ascii="Times New Roman" w:eastAsia="Times New Roman" w:hAnsi="Times New Roman"/>
          <w:sz w:val="22"/>
          <w:szCs w:val="22"/>
          <w:lang w:eastAsia="pt-BR"/>
        </w:rPr>
        <w:t>ativos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2A24F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112F">
        <w:rPr>
          <w:rFonts w:ascii="Times New Roman" w:eastAsia="Times New Roman" w:hAnsi="Times New Roman"/>
          <w:sz w:val="22"/>
          <w:szCs w:val="22"/>
          <w:lang w:eastAsia="pt-BR"/>
        </w:rPr>
        <w:t>no SICCAU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>sem terem realizado o recadastramento ou a at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>ualização cadastral obrigatória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 e que nunca acessaram </w:t>
      </w:r>
      <w:r w:rsidR="002B484C" w:rsidRPr="00C74DD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2B484C">
        <w:rPr>
          <w:rFonts w:ascii="Times New Roman" w:eastAsia="Times New Roman" w:hAnsi="Times New Roman"/>
          <w:sz w:val="22"/>
          <w:szCs w:val="22"/>
          <w:lang w:eastAsia="pt-BR"/>
        </w:rPr>
        <w:t xml:space="preserve">sistema </w:t>
      </w:r>
      <w:r w:rsidR="002B484C" w:rsidRPr="00C74DD3">
        <w:rPr>
          <w:rFonts w:ascii="Times New Roman" w:eastAsia="Times New Roman" w:hAnsi="Times New Roman"/>
          <w:sz w:val="22"/>
          <w:szCs w:val="22"/>
          <w:lang w:eastAsia="pt-BR"/>
        </w:rPr>
        <w:t xml:space="preserve">ou 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nunca </w:t>
      </w:r>
      <w:r w:rsidR="002B484C" w:rsidRPr="00C74DD3">
        <w:rPr>
          <w:rFonts w:ascii="Times New Roman" w:eastAsia="Times New Roman" w:hAnsi="Times New Roman"/>
          <w:sz w:val="22"/>
          <w:szCs w:val="22"/>
          <w:lang w:eastAsia="pt-BR"/>
        </w:rPr>
        <w:t>entraram em contato com o CAU/UF de</w:t>
      </w:r>
      <w:r w:rsidR="00C95438">
        <w:rPr>
          <w:rFonts w:ascii="Times New Roman" w:eastAsia="Times New Roman" w:hAnsi="Times New Roman"/>
          <w:sz w:val="22"/>
          <w:szCs w:val="22"/>
          <w:lang w:eastAsia="pt-BR"/>
        </w:rPr>
        <w:t xml:space="preserve"> jurisdição</w:t>
      </w:r>
      <w:r w:rsidR="00D70F09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E53FE" w:rsidRPr="00D70F09" w:rsidRDefault="00DE53FE" w:rsidP="002A24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67C9" w:rsidRPr="00044DD9" w:rsidRDefault="00AE0069" w:rsidP="00FA112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9233F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112F">
        <w:rPr>
          <w:rFonts w:ascii="Times New Roman" w:hAnsi="Times New Roman"/>
          <w:sz w:val="22"/>
          <w:szCs w:val="22"/>
        </w:rPr>
        <w:t xml:space="preserve">Encaminhar </w:t>
      </w:r>
      <w:r w:rsidR="00BA0607">
        <w:rPr>
          <w:rFonts w:ascii="Times New Roman" w:hAnsi="Times New Roman"/>
          <w:sz w:val="22"/>
          <w:szCs w:val="22"/>
        </w:rPr>
        <w:t xml:space="preserve">à Presidência do CAU/BR </w:t>
      </w:r>
      <w:r w:rsidR="00FA112F">
        <w:rPr>
          <w:rFonts w:ascii="Times New Roman" w:hAnsi="Times New Roman"/>
          <w:sz w:val="22"/>
          <w:szCs w:val="22"/>
        </w:rPr>
        <w:t xml:space="preserve">para </w:t>
      </w:r>
      <w:r w:rsidR="00C95438">
        <w:rPr>
          <w:rFonts w:ascii="Times New Roman" w:hAnsi="Times New Roman"/>
          <w:sz w:val="22"/>
          <w:szCs w:val="22"/>
        </w:rPr>
        <w:t>as providências cabíveis a fim de normatizar e encaminhar aos CAU/UF para execução dentro do prazo fixado na proposição.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Default="00C91050" w:rsidP="009233F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Brasília - DF,</w:t>
      </w:r>
      <w:r w:rsidR="00C954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EED" w:rsidRPr="00F715CF">
        <w:rPr>
          <w:rFonts w:ascii="Times New Roman" w:hAnsi="Times New Roman"/>
          <w:sz w:val="22"/>
          <w:szCs w:val="22"/>
          <w:lang w:eastAsia="pt-BR"/>
        </w:rPr>
        <w:t>06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9543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EED" w:rsidRPr="00F715CF">
        <w:rPr>
          <w:rFonts w:ascii="Times New Roman" w:hAnsi="Times New Roman"/>
          <w:sz w:val="22"/>
          <w:szCs w:val="22"/>
          <w:lang w:eastAsia="pt-BR"/>
        </w:rPr>
        <w:t>março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F715CF">
        <w:rPr>
          <w:rFonts w:ascii="Times New Roman" w:hAnsi="Times New Roman"/>
          <w:sz w:val="22"/>
          <w:szCs w:val="22"/>
          <w:lang w:eastAsia="pt-BR"/>
        </w:rPr>
        <w:t>20</w:t>
      </w:r>
      <w:r w:rsidRPr="00F715CF">
        <w:rPr>
          <w:rFonts w:ascii="Times New Roman" w:hAnsi="Times New Roman"/>
          <w:sz w:val="22"/>
          <w:szCs w:val="22"/>
          <w:lang w:eastAsia="pt-BR"/>
        </w:rPr>
        <w:t>.</w:t>
      </w:r>
    </w:p>
    <w:p w:rsidR="009233F1" w:rsidRPr="00C95438" w:rsidRDefault="009233F1" w:rsidP="009233F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F715CF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F715CF">
        <w:rPr>
          <w:rFonts w:ascii="Times New Roman" w:hAnsi="Times New Roman"/>
          <w:b/>
          <w:sz w:val="22"/>
          <w:szCs w:val="22"/>
        </w:rPr>
        <w:tab/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233F1">
        <w:rPr>
          <w:rFonts w:ascii="Times New Roman" w:eastAsia="Calibri" w:hAnsi="Times New Roman"/>
          <w:b/>
          <w:sz w:val="22"/>
          <w:szCs w:val="22"/>
          <w:lang w:eastAsia="pt-BR"/>
        </w:rPr>
        <w:t>_______________</w:t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</w:t>
      </w:r>
    </w:p>
    <w:p w:rsidR="00C91050" w:rsidRPr="00C95438" w:rsidRDefault="00C91050" w:rsidP="009233F1">
      <w:pPr>
        <w:tabs>
          <w:tab w:val="left" w:pos="4651"/>
        </w:tabs>
        <w:autoSpaceDE w:val="0"/>
        <w:autoSpaceDN w:val="0"/>
        <w:adjustRightInd w:val="0"/>
        <w:spacing w:after="120"/>
        <w:rPr>
          <w:rFonts w:ascii="Times New Roman" w:eastAsia="Calibri" w:hAnsi="Times New Roman"/>
          <w:sz w:val="22"/>
          <w:szCs w:val="22"/>
          <w:lang w:eastAsia="pt-BR"/>
        </w:rPr>
      </w:pPr>
      <w:r w:rsidRPr="00F715CF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F715CF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F715CF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FD0161" w:rsidRPr="00F715C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9233F1" w:rsidRDefault="00C91050" w:rsidP="009233F1">
      <w:pPr>
        <w:tabs>
          <w:tab w:val="left" w:pos="4651"/>
        </w:tabs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Coordenador</w:t>
      </w:r>
      <w:r w:rsidR="00F715CF">
        <w:rPr>
          <w:rFonts w:ascii="Times New Roman" w:hAnsi="Times New Roman"/>
          <w:sz w:val="22"/>
          <w:szCs w:val="22"/>
          <w:lang w:eastAsia="pt-BR"/>
        </w:rPr>
        <w:t>a-</w:t>
      </w:r>
      <w:r w:rsidRPr="00F715CF">
        <w:rPr>
          <w:rFonts w:ascii="Times New Roman" w:hAnsi="Times New Roman"/>
          <w:sz w:val="22"/>
          <w:szCs w:val="22"/>
          <w:lang w:eastAsia="pt-BR"/>
        </w:rPr>
        <w:t>Adjunt</w:t>
      </w:r>
      <w:r w:rsidR="00F715CF">
        <w:rPr>
          <w:rFonts w:ascii="Times New Roman" w:hAnsi="Times New Roman"/>
          <w:sz w:val="22"/>
          <w:szCs w:val="22"/>
          <w:lang w:eastAsia="pt-BR"/>
        </w:rPr>
        <w:t>a</w:t>
      </w:r>
      <w:r w:rsidRPr="00F715C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F715CF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F715CF">
        <w:rPr>
          <w:b/>
        </w:rPr>
        <w:t>DE OLIVEIRA</w:t>
      </w:r>
      <w:r w:rsidRPr="00F715CF">
        <w:rPr>
          <w:rFonts w:ascii="Times New Roman" w:hAnsi="Times New Roman"/>
          <w:b/>
          <w:sz w:val="22"/>
          <w:szCs w:val="22"/>
        </w:rPr>
        <w:tab/>
      </w:r>
      <w:r w:rsidRPr="00F715CF">
        <w:rPr>
          <w:rFonts w:ascii="Times New Roman" w:hAnsi="Times New Roman"/>
          <w:b/>
          <w:sz w:val="22"/>
          <w:szCs w:val="22"/>
        </w:rPr>
        <w:tab/>
        <w:t>_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9233F1" w:rsidRDefault="00C91050" w:rsidP="009233F1">
      <w:pPr>
        <w:tabs>
          <w:tab w:val="left" w:pos="4651"/>
        </w:tabs>
        <w:spacing w:after="120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  <w:r w:rsidRPr="00F715C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F715CF" w:rsidRDefault="009D4B30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="00C91050" w:rsidRPr="00F715CF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F715CF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9233F1" w:rsidRDefault="00C91050" w:rsidP="009233F1">
      <w:pPr>
        <w:tabs>
          <w:tab w:val="left" w:pos="4651"/>
        </w:tabs>
        <w:spacing w:after="120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F715CF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>WERNER DEIMLING ALBUQUERQUE</w:t>
      </w:r>
      <w:r w:rsidRPr="00F715CF">
        <w:rPr>
          <w:rFonts w:ascii="Times New Roman" w:hAnsi="Times New Roman"/>
          <w:b/>
          <w:sz w:val="22"/>
          <w:szCs w:val="22"/>
        </w:rPr>
        <w:tab/>
      </w:r>
      <w:r w:rsidRPr="00F715CF">
        <w:rPr>
          <w:rFonts w:ascii="Times New Roman" w:hAnsi="Times New Roman"/>
          <w:b/>
          <w:sz w:val="22"/>
          <w:szCs w:val="22"/>
        </w:rPr>
        <w:tab/>
        <w:t>_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E53FE" w:rsidRDefault="00C91050" w:rsidP="00E472A1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</w:p>
    <w:p w:rsidR="009233F1" w:rsidRPr="009233F1" w:rsidRDefault="009233F1" w:rsidP="00E472A1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</w:p>
    <w:p w:rsidR="00196E07" w:rsidRDefault="00A879F1" w:rsidP="00196E07">
      <w:pPr>
        <w:tabs>
          <w:tab w:val="left" w:pos="4651"/>
        </w:tabs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PROPOSIÇÃO</w:t>
      </w:r>
    </w:p>
    <w:p w:rsidR="00D57425" w:rsidRPr="00DE53FE" w:rsidRDefault="00D57425" w:rsidP="00DE53FE">
      <w:pPr>
        <w:rPr>
          <w:rFonts w:ascii="Times New Roman" w:hAnsi="Times New Roman"/>
          <w:sz w:val="22"/>
          <w:szCs w:val="22"/>
        </w:rPr>
      </w:pPr>
    </w:p>
    <w:p w:rsidR="00E472A1" w:rsidRDefault="00DE53FE" w:rsidP="00E472A1">
      <w:pPr>
        <w:pStyle w:val="PargrafodaLista"/>
        <w:numPr>
          <w:ilvl w:val="0"/>
          <w:numId w:val="13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E472A1">
        <w:rPr>
          <w:rFonts w:ascii="Times New Roman" w:hAnsi="Times New Roman"/>
          <w:sz w:val="22"/>
          <w:szCs w:val="22"/>
        </w:rPr>
        <w:t>P</w:t>
      </w:r>
      <w:r w:rsidR="00A879F1" w:rsidRPr="00E472A1">
        <w:rPr>
          <w:rFonts w:ascii="Times New Roman" w:hAnsi="Times New Roman"/>
          <w:sz w:val="22"/>
          <w:szCs w:val="22"/>
        </w:rPr>
        <w:t>ara fins de saneamento do banco de dados do CAU no SICCAU,</w:t>
      </w:r>
      <w:r w:rsidRPr="00E472A1">
        <w:rPr>
          <w:rFonts w:ascii="Times New Roman" w:hAnsi="Times New Roman"/>
          <w:sz w:val="22"/>
          <w:szCs w:val="22"/>
        </w:rPr>
        <w:t xml:space="preserve">os CAU/UF </w:t>
      </w:r>
      <w:r w:rsidR="00D57425" w:rsidRPr="00E472A1">
        <w:rPr>
          <w:rFonts w:ascii="Times New Roman" w:hAnsi="Times New Roman"/>
          <w:sz w:val="22"/>
          <w:szCs w:val="22"/>
        </w:rPr>
        <w:t xml:space="preserve">deverão instaurar </w:t>
      </w:r>
      <w:r w:rsidR="00A879F1" w:rsidRPr="00E472A1">
        <w:rPr>
          <w:rFonts w:ascii="Times New Roman" w:hAnsi="Times New Roman"/>
          <w:sz w:val="22"/>
          <w:szCs w:val="22"/>
        </w:rPr>
        <w:t xml:space="preserve">e concluir </w:t>
      </w:r>
      <w:r w:rsidR="00A879F1" w:rsidRPr="00E472A1">
        <w:rPr>
          <w:rFonts w:ascii="Times New Roman" w:hAnsi="Times New Roman"/>
          <w:sz w:val="22"/>
          <w:szCs w:val="22"/>
          <w:u w:val="single"/>
        </w:rPr>
        <w:t>até dia 1º de julho de 2020</w:t>
      </w:r>
      <w:r w:rsidR="00A879F1" w:rsidRPr="00E472A1">
        <w:rPr>
          <w:rFonts w:ascii="Times New Roman" w:hAnsi="Times New Roman"/>
          <w:sz w:val="22"/>
          <w:szCs w:val="22"/>
        </w:rPr>
        <w:t xml:space="preserve"> o </w:t>
      </w:r>
      <w:r w:rsidR="00A879F1" w:rsidRPr="00E472A1">
        <w:rPr>
          <w:rFonts w:ascii="Times New Roman" w:hAnsi="Times New Roman"/>
          <w:sz w:val="22"/>
          <w:szCs w:val="22"/>
          <w:u w:val="single"/>
        </w:rPr>
        <w:t>processo administrativo de suspensão</w:t>
      </w:r>
      <w:r w:rsidR="00A879F1" w:rsidRPr="00E472A1">
        <w:rPr>
          <w:rFonts w:ascii="Times New Roman" w:hAnsi="Times New Roman"/>
          <w:sz w:val="22"/>
          <w:szCs w:val="22"/>
        </w:rPr>
        <w:t xml:space="preserve"> do registro do profissional</w:t>
      </w:r>
      <w:r w:rsidR="00D57425" w:rsidRPr="00E472A1">
        <w:rPr>
          <w:rFonts w:ascii="Times New Roman" w:hAnsi="Times New Roman"/>
          <w:sz w:val="22"/>
          <w:szCs w:val="22"/>
        </w:rPr>
        <w:t>, migrado do sistema Confea/Crea,</w:t>
      </w:r>
      <w:r w:rsidR="00A879F1" w:rsidRPr="00E472A1">
        <w:rPr>
          <w:rFonts w:ascii="Times New Roman" w:hAnsi="Times New Roman"/>
          <w:sz w:val="22"/>
          <w:szCs w:val="22"/>
        </w:rPr>
        <w:t xml:space="preserve"> que não realizou a a</w:t>
      </w:r>
      <w:r w:rsidR="00D57425" w:rsidRPr="00E472A1">
        <w:rPr>
          <w:rFonts w:ascii="Times New Roman" w:hAnsi="Times New Roman"/>
          <w:sz w:val="22"/>
          <w:szCs w:val="22"/>
        </w:rPr>
        <w:t xml:space="preserve">tualização cadastral obrigatória e nunca acessou o SICCAU ou </w:t>
      </w:r>
      <w:r w:rsidR="00E472A1">
        <w:rPr>
          <w:rFonts w:ascii="Times New Roman" w:hAnsi="Times New Roman"/>
          <w:sz w:val="22"/>
          <w:szCs w:val="22"/>
        </w:rPr>
        <w:t xml:space="preserve">nunca </w:t>
      </w:r>
      <w:r w:rsidR="00484630" w:rsidRPr="00E472A1">
        <w:rPr>
          <w:rFonts w:ascii="Times New Roman" w:hAnsi="Times New Roman"/>
          <w:sz w:val="22"/>
          <w:szCs w:val="22"/>
        </w:rPr>
        <w:t>entrou em contado com o</w:t>
      </w:r>
      <w:r w:rsidR="00D57425" w:rsidRPr="00E472A1">
        <w:rPr>
          <w:rFonts w:ascii="Times New Roman" w:hAnsi="Times New Roman"/>
          <w:sz w:val="22"/>
          <w:szCs w:val="22"/>
        </w:rPr>
        <w:t xml:space="preserve"> CAU/UF</w:t>
      </w:r>
      <w:r w:rsidR="00484630" w:rsidRPr="00E472A1">
        <w:rPr>
          <w:rFonts w:ascii="Times New Roman" w:hAnsi="Times New Roman"/>
          <w:sz w:val="22"/>
          <w:szCs w:val="22"/>
        </w:rPr>
        <w:t xml:space="preserve"> de jurisdiç</w:t>
      </w:r>
      <w:r w:rsidR="00E472A1">
        <w:rPr>
          <w:rFonts w:ascii="Times New Roman" w:hAnsi="Times New Roman"/>
          <w:sz w:val="22"/>
          <w:szCs w:val="22"/>
        </w:rPr>
        <w:t>ão.</w:t>
      </w:r>
    </w:p>
    <w:p w:rsidR="00E472A1" w:rsidRDefault="00E472A1" w:rsidP="00E472A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484630" w:rsidRPr="00D424B1" w:rsidRDefault="00E472A1" w:rsidP="00D424B1">
      <w:pPr>
        <w:pStyle w:val="PargrafodaLista"/>
        <w:numPr>
          <w:ilvl w:val="0"/>
          <w:numId w:val="13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instauração do </w:t>
      </w:r>
      <w:r w:rsidR="00A879F1" w:rsidRPr="00E472A1">
        <w:rPr>
          <w:rFonts w:ascii="Times New Roman" w:hAnsi="Times New Roman"/>
          <w:sz w:val="22"/>
          <w:szCs w:val="22"/>
        </w:rPr>
        <w:t xml:space="preserve">processo administrativo de suspensão de registro profissional decorrente da falta de atualização cadastral </w:t>
      </w:r>
      <w:r>
        <w:rPr>
          <w:rFonts w:ascii="Times New Roman" w:hAnsi="Times New Roman"/>
          <w:sz w:val="22"/>
          <w:szCs w:val="22"/>
        </w:rPr>
        <w:t>se dará</w:t>
      </w:r>
      <w:r w:rsidR="00A879F1" w:rsidRPr="00E472A1">
        <w:rPr>
          <w:rFonts w:ascii="Times New Roman" w:hAnsi="Times New Roman"/>
          <w:sz w:val="22"/>
          <w:szCs w:val="22"/>
        </w:rPr>
        <w:t xml:space="preserve"> mediante comunicação ao arquiteto e urbanista, realizada via correio eletrônico pessoal, conforme registrado no SICCAU, assegurando sua ci</w:t>
      </w:r>
      <w:r w:rsidR="008D57C1" w:rsidRPr="00E472A1">
        <w:rPr>
          <w:rFonts w:ascii="Times New Roman" w:hAnsi="Times New Roman"/>
          <w:sz w:val="22"/>
          <w:szCs w:val="22"/>
        </w:rPr>
        <w:t>ência</w:t>
      </w:r>
      <w:r w:rsidR="00484630" w:rsidRPr="00E472A1">
        <w:rPr>
          <w:rFonts w:ascii="Times New Roman" w:hAnsi="Times New Roman"/>
          <w:sz w:val="22"/>
          <w:szCs w:val="22"/>
        </w:rPr>
        <w:t xml:space="preserve"> e </w:t>
      </w:r>
      <w:r w:rsidR="008D57C1" w:rsidRPr="00E472A1">
        <w:rPr>
          <w:rFonts w:ascii="Times New Roman" w:hAnsi="Times New Roman"/>
          <w:sz w:val="22"/>
          <w:szCs w:val="22"/>
        </w:rPr>
        <w:t xml:space="preserve">realizado </w:t>
      </w:r>
      <w:r w:rsidR="00484630" w:rsidRPr="00E472A1">
        <w:rPr>
          <w:rFonts w:ascii="Times New Roman" w:hAnsi="Times New Roman"/>
          <w:sz w:val="22"/>
          <w:szCs w:val="22"/>
        </w:rPr>
        <w:t>nos seguintes termos: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 xml:space="preserve">O setor responsável do CAU/UF procederá à instrução do processo administrativo ao inserir no protocolo correspondente do SICCAU o arquivo digital </w:t>
      </w:r>
      <w:r w:rsidR="00E472A1">
        <w:rPr>
          <w:rFonts w:ascii="Times New Roman" w:hAnsi="Times New Roman"/>
          <w:sz w:val="22"/>
          <w:szCs w:val="22"/>
        </w:rPr>
        <w:t>da Portaria ou DPO do CAU/BR que normatiza esta Deliberação</w:t>
      </w:r>
      <w:r w:rsidRPr="00484630">
        <w:rPr>
          <w:rFonts w:ascii="Times New Roman" w:hAnsi="Times New Roman"/>
          <w:sz w:val="22"/>
          <w:szCs w:val="22"/>
        </w:rPr>
        <w:t xml:space="preserve"> e da comunicação enviada ao profissional</w:t>
      </w:r>
      <w:r w:rsidR="00484630">
        <w:rPr>
          <w:rFonts w:ascii="Times New Roman" w:hAnsi="Times New Roman"/>
          <w:sz w:val="22"/>
          <w:szCs w:val="22"/>
        </w:rPr>
        <w:t>;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>O protocolo SICCAU que instaura o processo administrativo terá como termo inicial a data da comunicação enviada</w:t>
      </w:r>
      <w:r w:rsidR="00484630" w:rsidRPr="00484630">
        <w:rPr>
          <w:rFonts w:ascii="Times New Roman" w:hAnsi="Times New Roman"/>
          <w:sz w:val="22"/>
          <w:szCs w:val="22"/>
        </w:rPr>
        <w:t>;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>A comunicação enviada via correio eletrônico concederá o prazo de 10 (dez) dias para manifestação do profissional acerca da intenção de manutenção ou não de registro no CAU na situação de “ativo”</w:t>
      </w:r>
      <w:r w:rsidR="00484630" w:rsidRPr="00484630">
        <w:rPr>
          <w:rFonts w:ascii="Times New Roman" w:hAnsi="Times New Roman"/>
          <w:sz w:val="22"/>
          <w:szCs w:val="22"/>
        </w:rPr>
        <w:t xml:space="preserve">; 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>Decorrido o prazo sem que haja manifestação, o CAU/UF pertinente deverá encaminhar a mesma comunicação por ofício via postal, com aviso de recebimento, ou por telegrama, definindo novamente o prazo de 10 dias, contado da dat</w:t>
      </w:r>
      <w:r w:rsidR="00484630" w:rsidRPr="00484630">
        <w:rPr>
          <w:rFonts w:ascii="Times New Roman" w:hAnsi="Times New Roman"/>
          <w:sz w:val="22"/>
          <w:szCs w:val="22"/>
        </w:rPr>
        <w:t xml:space="preserve">a de recebimento da comunicação; 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 xml:space="preserve">Decorrido o novo prazoestabelecido </w:t>
      </w:r>
      <w:r w:rsidR="00484630">
        <w:rPr>
          <w:rFonts w:ascii="Times New Roman" w:hAnsi="Times New Roman"/>
          <w:sz w:val="22"/>
          <w:szCs w:val="22"/>
        </w:rPr>
        <w:t>acima</w:t>
      </w:r>
      <w:r w:rsidRPr="00484630">
        <w:rPr>
          <w:rFonts w:ascii="Times New Roman" w:hAnsi="Times New Roman"/>
          <w:sz w:val="22"/>
          <w:szCs w:val="22"/>
        </w:rPr>
        <w:t xml:space="preserve"> sem que haja manifestação, a comunicação deverá ser realizada por meio de Chamada Pública, com edital publicado em veículo de comunicação do CAU/UF, em jornal de grande circulação ou em diário oficial com circulação na Unidade da Federação de jurisdição do CAU/UF, e concederá novamente o prazo de 10 (dez) dias para manifestação</w:t>
      </w:r>
      <w:r w:rsidR="00484630">
        <w:rPr>
          <w:rFonts w:ascii="Times New Roman" w:hAnsi="Times New Roman"/>
          <w:sz w:val="22"/>
          <w:szCs w:val="22"/>
        </w:rPr>
        <w:t>;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>Em caso de manifestação pela manutenção do registro do profissional na situação “ativo”, o arquiteto e urbanista deverá realizar a atualização cadastral em até 10 (dez) dias, sob pena de continuidade do processo de suspensão</w:t>
      </w:r>
      <w:r w:rsidR="00484630" w:rsidRPr="00484630">
        <w:rPr>
          <w:rFonts w:ascii="Times New Roman" w:hAnsi="Times New Roman"/>
          <w:sz w:val="22"/>
          <w:szCs w:val="22"/>
        </w:rPr>
        <w:t>;</w:t>
      </w:r>
      <w:r w:rsidR="008D57C1">
        <w:rPr>
          <w:rFonts w:ascii="Times New Roman" w:hAnsi="Times New Roman"/>
          <w:sz w:val="22"/>
          <w:szCs w:val="22"/>
        </w:rPr>
        <w:t xml:space="preserve"> e</w:t>
      </w:r>
    </w:p>
    <w:p w:rsidR="00484630" w:rsidRPr="008D57C1" w:rsidRDefault="00A879F1" w:rsidP="008D57C1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84630">
        <w:rPr>
          <w:rFonts w:ascii="Times New Roman" w:hAnsi="Times New Roman"/>
          <w:sz w:val="22"/>
          <w:szCs w:val="22"/>
        </w:rPr>
        <w:t>Decorridos todos os prazos sem que haja manifestação por parte do profissional, o setor responsável do CAU/UF deverá</w:t>
      </w:r>
      <w:r w:rsidR="00E472A1">
        <w:rPr>
          <w:rFonts w:ascii="Times New Roman" w:hAnsi="Times New Roman"/>
          <w:sz w:val="22"/>
          <w:szCs w:val="22"/>
        </w:rPr>
        <w:t>, de ofício,</w:t>
      </w:r>
      <w:r w:rsidRPr="00484630">
        <w:rPr>
          <w:rFonts w:ascii="Times New Roman" w:hAnsi="Times New Roman"/>
          <w:sz w:val="22"/>
          <w:szCs w:val="22"/>
        </w:rPr>
        <w:t xml:space="preserve"> instruir o processo administrativo de suspensão com as comunicações realizadas e e</w:t>
      </w:r>
      <w:r w:rsidR="00484630" w:rsidRPr="00484630">
        <w:rPr>
          <w:rFonts w:ascii="Times New Roman" w:hAnsi="Times New Roman"/>
          <w:sz w:val="22"/>
          <w:szCs w:val="22"/>
        </w:rPr>
        <w:t xml:space="preserve">fetivar a suspensão do registro; </w:t>
      </w:r>
    </w:p>
    <w:p w:rsidR="00A879F1" w:rsidRDefault="00A879F1" w:rsidP="00A879F1">
      <w:pPr>
        <w:jc w:val="both"/>
        <w:rPr>
          <w:rFonts w:ascii="Times New Roman" w:hAnsi="Times New Roman"/>
          <w:sz w:val="22"/>
          <w:szCs w:val="22"/>
        </w:rPr>
      </w:pPr>
    </w:p>
    <w:p w:rsidR="00DE53FE" w:rsidRPr="00E472A1" w:rsidRDefault="00DE53FE" w:rsidP="00E472A1">
      <w:pPr>
        <w:pStyle w:val="PargrafodaLista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72A1">
        <w:rPr>
          <w:rFonts w:ascii="Times New Roman" w:hAnsi="Times New Roman"/>
          <w:sz w:val="22"/>
          <w:szCs w:val="22"/>
        </w:rPr>
        <w:t>O referido processo administrativo se restringe ao registro do profissional migrado do sistema CONFEA/CREA quando da entrada em vigor da Lei n° 12.378, de 2010, cujo arquiteto e urbanista em nenhum momento acessou o SICCAU ou compareceu presencialmente ao CAU/UF de sua jurisdição para qualquer tipo de atendimento.</w:t>
      </w:r>
    </w:p>
    <w:p w:rsidR="00DE53FE" w:rsidRPr="00484630" w:rsidRDefault="00DE53FE" w:rsidP="00DE53FE">
      <w:pPr>
        <w:pStyle w:val="PargrafodaLista"/>
        <w:rPr>
          <w:rFonts w:ascii="Times New Roman" w:hAnsi="Times New Roman"/>
          <w:sz w:val="22"/>
          <w:szCs w:val="22"/>
        </w:rPr>
      </w:pPr>
    </w:p>
    <w:p w:rsidR="00DE53FE" w:rsidRPr="00484630" w:rsidRDefault="00DE53FE" w:rsidP="00E472A1">
      <w:pPr>
        <w:pStyle w:val="PargrafodaLista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O</w:t>
      </w:r>
      <w:r w:rsidRPr="00484630">
        <w:rPr>
          <w:rFonts w:ascii="Times New Roman" w:hAnsi="Times New Roman"/>
          <w:sz w:val="22"/>
          <w:szCs w:val="22"/>
        </w:rPr>
        <w:t xml:space="preserve">processo administrativo </w:t>
      </w:r>
      <w:r>
        <w:rPr>
          <w:rFonts w:ascii="Times New Roman" w:hAnsi="Times New Roman"/>
          <w:sz w:val="22"/>
          <w:szCs w:val="22"/>
        </w:rPr>
        <w:t xml:space="preserve">em pauta </w:t>
      </w:r>
      <w:r w:rsidRPr="00484630">
        <w:rPr>
          <w:rFonts w:ascii="Times New Roman" w:hAnsi="Times New Roman"/>
          <w:sz w:val="22"/>
          <w:szCs w:val="22"/>
        </w:rPr>
        <w:t xml:space="preserve">deve observar os princípios da celeridade, da economia processual, da concentração de atos, do formalismo moderado, da busca da verdade material, da imparcialidade e da legalidade, garantindo o </w:t>
      </w:r>
      <w:r w:rsidR="00E472A1">
        <w:rPr>
          <w:rFonts w:ascii="Times New Roman" w:hAnsi="Times New Roman"/>
          <w:sz w:val="22"/>
          <w:szCs w:val="22"/>
        </w:rPr>
        <w:t xml:space="preserve">direito ao </w:t>
      </w:r>
      <w:r w:rsidRPr="00484630">
        <w:rPr>
          <w:rFonts w:ascii="Times New Roman" w:hAnsi="Times New Roman"/>
          <w:sz w:val="22"/>
          <w:szCs w:val="22"/>
        </w:rPr>
        <w:t>contraditório e a ampla defesa.</w:t>
      </w:r>
    </w:p>
    <w:p w:rsidR="00DE53FE" w:rsidRDefault="00DE53FE" w:rsidP="00A879F1">
      <w:pPr>
        <w:jc w:val="both"/>
        <w:rPr>
          <w:rFonts w:ascii="Times New Roman" w:hAnsi="Times New Roman"/>
          <w:sz w:val="22"/>
          <w:szCs w:val="22"/>
        </w:rPr>
      </w:pPr>
    </w:p>
    <w:p w:rsidR="00DE53FE" w:rsidRPr="00D57425" w:rsidRDefault="00DE53FE" w:rsidP="00E472A1">
      <w:pPr>
        <w:pStyle w:val="PargrafodaLista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Pr="00D57425">
        <w:rPr>
          <w:rFonts w:ascii="Times New Roman" w:hAnsi="Times New Roman"/>
          <w:sz w:val="22"/>
          <w:szCs w:val="22"/>
          <w:lang w:eastAsia="pt-BR"/>
        </w:rPr>
        <w:t xml:space="preserve"> CAU/UF competente para realizar os procedimentos é aquele de jurisdição do endereço de registro do profissional cadastrado no SICCAU, nos termos </w:t>
      </w:r>
      <w:r>
        <w:rPr>
          <w:rFonts w:ascii="Times New Roman" w:hAnsi="Times New Roman"/>
          <w:sz w:val="22"/>
          <w:szCs w:val="22"/>
          <w:lang w:eastAsia="pt-BR"/>
        </w:rPr>
        <w:t xml:space="preserve">do art. 3º </w:t>
      </w:r>
      <w:r w:rsidRPr="00D57425">
        <w:rPr>
          <w:rFonts w:ascii="Times New Roman" w:hAnsi="Times New Roman"/>
          <w:sz w:val="22"/>
          <w:szCs w:val="22"/>
          <w:lang w:eastAsia="pt-BR"/>
        </w:rPr>
        <w:t>da Resolução CAU/BR n</w:t>
      </w:r>
      <w:r>
        <w:rPr>
          <w:rFonts w:ascii="Times New Roman" w:hAnsi="Times New Roman"/>
          <w:sz w:val="22"/>
          <w:szCs w:val="22"/>
          <w:lang w:eastAsia="pt-BR"/>
        </w:rPr>
        <w:t>º 167/</w:t>
      </w:r>
      <w:r w:rsidRPr="00D57425">
        <w:rPr>
          <w:rFonts w:ascii="Times New Roman" w:hAnsi="Times New Roman"/>
          <w:sz w:val="22"/>
          <w:szCs w:val="22"/>
          <w:lang w:eastAsia="pt-BR"/>
        </w:rPr>
        <w:t>2018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DE53FE" w:rsidRDefault="00DE53FE" w:rsidP="00DE53FE">
      <w:pPr>
        <w:pStyle w:val="PargrafodaLista"/>
        <w:ind w:left="426"/>
        <w:jc w:val="both"/>
        <w:rPr>
          <w:rFonts w:ascii="Times New Roman" w:hAnsi="Times New Roman"/>
          <w:sz w:val="22"/>
          <w:szCs w:val="22"/>
        </w:rPr>
      </w:pPr>
    </w:p>
    <w:p w:rsidR="00DE53FE" w:rsidRDefault="00DE53FE" w:rsidP="00E472A1">
      <w:pPr>
        <w:pStyle w:val="PargrafodaLista"/>
        <w:numPr>
          <w:ilvl w:val="0"/>
          <w:numId w:val="13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879F1" w:rsidRPr="00F8005B">
        <w:rPr>
          <w:rFonts w:ascii="Times New Roman" w:hAnsi="Times New Roman"/>
          <w:sz w:val="22"/>
          <w:szCs w:val="22"/>
        </w:rPr>
        <w:t xml:space="preserve"> arquiteto e urbanista com registro suspenso </w:t>
      </w:r>
      <w:r w:rsidR="006255C8">
        <w:rPr>
          <w:rFonts w:ascii="Times New Roman" w:hAnsi="Times New Roman"/>
          <w:sz w:val="22"/>
          <w:szCs w:val="22"/>
        </w:rPr>
        <w:t xml:space="preserve">no CAU está impedido de </w:t>
      </w:r>
      <w:r w:rsidR="00A879F1" w:rsidRPr="00F8005B">
        <w:rPr>
          <w:rFonts w:ascii="Times New Roman" w:hAnsi="Times New Roman"/>
          <w:sz w:val="22"/>
          <w:szCs w:val="22"/>
        </w:rPr>
        <w:t>exercer atividades de Arquitetura e Urban</w:t>
      </w:r>
      <w:r w:rsidR="006255C8">
        <w:rPr>
          <w:rFonts w:ascii="Times New Roman" w:hAnsi="Times New Roman"/>
          <w:sz w:val="22"/>
          <w:szCs w:val="22"/>
        </w:rPr>
        <w:t xml:space="preserve">ismo no Brasil e de </w:t>
      </w:r>
      <w:r w:rsidR="00A879F1" w:rsidRPr="00F8005B">
        <w:rPr>
          <w:rFonts w:ascii="Times New Roman" w:hAnsi="Times New Roman"/>
          <w:sz w:val="22"/>
          <w:szCs w:val="22"/>
        </w:rPr>
        <w:t>utilizar o título de arquiteto e urbanista para</w:t>
      </w:r>
      <w:r w:rsidR="006255C8">
        <w:rPr>
          <w:rFonts w:ascii="Times New Roman" w:hAnsi="Times New Roman"/>
          <w:sz w:val="22"/>
          <w:szCs w:val="22"/>
        </w:rPr>
        <w:t xml:space="preserve"> fins de exercício profissional, nos termos da Resoluç</w:t>
      </w:r>
      <w:r>
        <w:rPr>
          <w:rFonts w:ascii="Times New Roman" w:hAnsi="Times New Roman"/>
          <w:sz w:val="22"/>
          <w:szCs w:val="22"/>
        </w:rPr>
        <w:t>ão CAU/BR nº 167/</w:t>
      </w:r>
      <w:r w:rsidR="006255C8">
        <w:rPr>
          <w:rFonts w:ascii="Times New Roman" w:hAnsi="Times New Roman"/>
          <w:sz w:val="22"/>
          <w:szCs w:val="22"/>
        </w:rPr>
        <w:t>2018.</w:t>
      </w:r>
    </w:p>
    <w:p w:rsidR="00DE53FE" w:rsidRPr="00DE53FE" w:rsidRDefault="00DE53FE" w:rsidP="00DE53FE">
      <w:pPr>
        <w:pStyle w:val="PargrafodaLista"/>
        <w:rPr>
          <w:rFonts w:ascii="Times New Roman" w:hAnsi="Times New Roman"/>
          <w:sz w:val="22"/>
          <w:szCs w:val="22"/>
        </w:rPr>
      </w:pPr>
    </w:p>
    <w:p w:rsidR="00A879F1" w:rsidRPr="00DE53FE" w:rsidRDefault="00DE53FE" w:rsidP="00E472A1">
      <w:pPr>
        <w:pStyle w:val="PargrafodaLista"/>
        <w:numPr>
          <w:ilvl w:val="0"/>
          <w:numId w:val="13"/>
        </w:numPr>
        <w:ind w:left="426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E53FE">
        <w:rPr>
          <w:rFonts w:ascii="Times New Roman" w:hAnsi="Times New Roman"/>
          <w:sz w:val="22"/>
          <w:szCs w:val="22"/>
        </w:rPr>
        <w:t>O</w:t>
      </w:r>
      <w:r w:rsidR="00A879F1" w:rsidRPr="00DE53FE">
        <w:rPr>
          <w:rFonts w:ascii="Times New Roman" w:hAnsi="Times New Roman"/>
          <w:sz w:val="22"/>
          <w:szCs w:val="22"/>
        </w:rPr>
        <w:t xml:space="preserve"> arquiteto e urbanista que tiver seu registro suspenso</w:t>
      </w:r>
      <w:r w:rsidR="006255C8" w:rsidRPr="00DE53FE">
        <w:rPr>
          <w:rFonts w:ascii="Times New Roman" w:hAnsi="Times New Roman"/>
          <w:sz w:val="22"/>
          <w:szCs w:val="22"/>
        </w:rPr>
        <w:t xml:space="preserve">, nos termos desta proposição, </w:t>
      </w:r>
      <w:r w:rsidR="00A879F1" w:rsidRPr="00DE53FE">
        <w:rPr>
          <w:rFonts w:ascii="Times New Roman" w:hAnsi="Times New Roman"/>
          <w:sz w:val="22"/>
          <w:szCs w:val="22"/>
        </w:rPr>
        <w:t xml:space="preserve">poderá requerer a reativação do seu registro </w:t>
      </w:r>
      <w:r w:rsidR="00E472A1">
        <w:rPr>
          <w:rFonts w:ascii="Times New Roman" w:hAnsi="Times New Roman"/>
          <w:sz w:val="22"/>
          <w:szCs w:val="22"/>
        </w:rPr>
        <w:t>se não</w:t>
      </w:r>
      <w:r w:rsidR="009233F1">
        <w:rPr>
          <w:rFonts w:ascii="Times New Roman" w:hAnsi="Times New Roman"/>
          <w:sz w:val="22"/>
          <w:szCs w:val="22"/>
        </w:rPr>
        <w:t xml:space="preserve"> tiver</w:t>
      </w:r>
      <w:r w:rsidR="00E472A1">
        <w:rPr>
          <w:rFonts w:ascii="Times New Roman" w:hAnsi="Times New Roman"/>
          <w:sz w:val="22"/>
          <w:szCs w:val="22"/>
        </w:rPr>
        <w:t xml:space="preserve"> pendências cadastrais e financeiras</w:t>
      </w:r>
      <w:r w:rsidR="009233F1">
        <w:rPr>
          <w:rFonts w:ascii="Times New Roman" w:hAnsi="Times New Roman"/>
          <w:sz w:val="22"/>
          <w:szCs w:val="22"/>
        </w:rPr>
        <w:t xml:space="preserve"> com o CAU</w:t>
      </w:r>
      <w:r w:rsidR="00A879F1" w:rsidRPr="00DE53FE">
        <w:rPr>
          <w:rFonts w:ascii="Times New Roman" w:hAnsi="Times New Roman"/>
          <w:sz w:val="22"/>
          <w:szCs w:val="22"/>
        </w:rPr>
        <w:t xml:space="preserve">. </w:t>
      </w:r>
    </w:p>
    <w:sectPr w:rsidR="00A879F1" w:rsidRPr="00DE53FE" w:rsidSect="00DE53F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60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E7" w:rsidRDefault="00163EE7">
      <w:r>
        <w:separator/>
      </w:r>
    </w:p>
  </w:endnote>
  <w:endnote w:type="continuationSeparator" w:id="1">
    <w:p w:rsidR="00163EE7" w:rsidRDefault="0016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A06131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71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A06131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FB71B4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84BD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221409154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75D5A">
          <w:rPr>
            <w:rFonts w:ascii="Times New Roman" w:hAnsi="Times New Roman"/>
            <w:color w:val="296D7A"/>
            <w:sz w:val="18"/>
            <w:szCs w:val="18"/>
          </w:rPr>
          <w:t>DELIBERAÇÃO Nº 009/2020 – CEP – CAU/BR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E7" w:rsidRDefault="00163EE7">
      <w:r>
        <w:separator/>
      </w:r>
    </w:p>
  </w:footnote>
  <w:footnote w:type="continuationSeparator" w:id="1">
    <w:p w:rsidR="00163EE7" w:rsidRDefault="0016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744B"/>
    <w:multiLevelType w:val="hybridMultilevel"/>
    <w:tmpl w:val="890E5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2FA2"/>
    <w:multiLevelType w:val="hybridMultilevel"/>
    <w:tmpl w:val="E9782826"/>
    <w:lvl w:ilvl="0" w:tplc="43740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D85DBA"/>
    <w:multiLevelType w:val="hybridMultilevel"/>
    <w:tmpl w:val="E996A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4C97"/>
    <w:multiLevelType w:val="hybridMultilevel"/>
    <w:tmpl w:val="C36A382C"/>
    <w:lvl w:ilvl="0" w:tplc="0834F1C6">
      <w:start w:val="1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92072"/>
    <w:multiLevelType w:val="hybridMultilevel"/>
    <w:tmpl w:val="5B16C65E"/>
    <w:lvl w:ilvl="0" w:tplc="C87E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208B7"/>
    <w:multiLevelType w:val="hybridMultilevel"/>
    <w:tmpl w:val="D226981A"/>
    <w:lvl w:ilvl="0" w:tplc="3196B83E">
      <w:start w:val="1"/>
      <w:numFmt w:val="decimal"/>
      <w:lvlText w:val="%1-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4">
      <o:colormru v:ext="edit" colors="#0f6165"/>
    </o:shapedefaults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132A7"/>
    <w:rsid w:val="00152C0A"/>
    <w:rsid w:val="00163EE7"/>
    <w:rsid w:val="00164F68"/>
    <w:rsid w:val="00175C84"/>
    <w:rsid w:val="00195AF6"/>
    <w:rsid w:val="00196E07"/>
    <w:rsid w:val="001E09AF"/>
    <w:rsid w:val="00215E45"/>
    <w:rsid w:val="00216CFF"/>
    <w:rsid w:val="00220E6F"/>
    <w:rsid w:val="00250BCB"/>
    <w:rsid w:val="00286054"/>
    <w:rsid w:val="002A24F0"/>
    <w:rsid w:val="002B484C"/>
    <w:rsid w:val="002C6FC9"/>
    <w:rsid w:val="002F4E4C"/>
    <w:rsid w:val="00327F8A"/>
    <w:rsid w:val="00353FDC"/>
    <w:rsid w:val="003546E3"/>
    <w:rsid w:val="00371223"/>
    <w:rsid w:val="00376264"/>
    <w:rsid w:val="003852AF"/>
    <w:rsid w:val="003B2CC7"/>
    <w:rsid w:val="003B3CE0"/>
    <w:rsid w:val="003C69FA"/>
    <w:rsid w:val="003D7125"/>
    <w:rsid w:val="003E6CD8"/>
    <w:rsid w:val="003F3A8F"/>
    <w:rsid w:val="00402CB7"/>
    <w:rsid w:val="004247B8"/>
    <w:rsid w:val="004576A4"/>
    <w:rsid w:val="0046616F"/>
    <w:rsid w:val="00472CBB"/>
    <w:rsid w:val="00474217"/>
    <w:rsid w:val="00484630"/>
    <w:rsid w:val="00491B24"/>
    <w:rsid w:val="004A6AD3"/>
    <w:rsid w:val="004B03ED"/>
    <w:rsid w:val="004B2CC2"/>
    <w:rsid w:val="004B3594"/>
    <w:rsid w:val="004C4EFB"/>
    <w:rsid w:val="004D6F75"/>
    <w:rsid w:val="004E6FF5"/>
    <w:rsid w:val="004F3A26"/>
    <w:rsid w:val="004F5EB8"/>
    <w:rsid w:val="00543F54"/>
    <w:rsid w:val="005617D0"/>
    <w:rsid w:val="005A42ED"/>
    <w:rsid w:val="005B6BD3"/>
    <w:rsid w:val="005C51C2"/>
    <w:rsid w:val="005E1CFD"/>
    <w:rsid w:val="0060577B"/>
    <w:rsid w:val="006255C8"/>
    <w:rsid w:val="00647E67"/>
    <w:rsid w:val="00666DDC"/>
    <w:rsid w:val="00677111"/>
    <w:rsid w:val="00685FC2"/>
    <w:rsid w:val="00697085"/>
    <w:rsid w:val="00697FE9"/>
    <w:rsid w:val="006B76FE"/>
    <w:rsid w:val="006C1EED"/>
    <w:rsid w:val="0072095C"/>
    <w:rsid w:val="007378EA"/>
    <w:rsid w:val="00775D5A"/>
    <w:rsid w:val="00790C9A"/>
    <w:rsid w:val="0079294A"/>
    <w:rsid w:val="0080145B"/>
    <w:rsid w:val="0084324F"/>
    <w:rsid w:val="00893E0F"/>
    <w:rsid w:val="008A68A4"/>
    <w:rsid w:val="008A7BA3"/>
    <w:rsid w:val="008D3DC0"/>
    <w:rsid w:val="008D57C1"/>
    <w:rsid w:val="008E6FE7"/>
    <w:rsid w:val="00901D54"/>
    <w:rsid w:val="0090543F"/>
    <w:rsid w:val="009233F1"/>
    <w:rsid w:val="00961A53"/>
    <w:rsid w:val="00971CA0"/>
    <w:rsid w:val="00974FCB"/>
    <w:rsid w:val="009856CF"/>
    <w:rsid w:val="00985DC0"/>
    <w:rsid w:val="00995353"/>
    <w:rsid w:val="009B5F61"/>
    <w:rsid w:val="009D4039"/>
    <w:rsid w:val="009D4B30"/>
    <w:rsid w:val="009F05D8"/>
    <w:rsid w:val="00A06131"/>
    <w:rsid w:val="00A22793"/>
    <w:rsid w:val="00A25784"/>
    <w:rsid w:val="00A824AD"/>
    <w:rsid w:val="00A879F1"/>
    <w:rsid w:val="00AB47FC"/>
    <w:rsid w:val="00AE0069"/>
    <w:rsid w:val="00AF16BD"/>
    <w:rsid w:val="00B25885"/>
    <w:rsid w:val="00B2595A"/>
    <w:rsid w:val="00B439ED"/>
    <w:rsid w:val="00B577BB"/>
    <w:rsid w:val="00B84BD1"/>
    <w:rsid w:val="00B87571"/>
    <w:rsid w:val="00BA0607"/>
    <w:rsid w:val="00BC5BD9"/>
    <w:rsid w:val="00BF0089"/>
    <w:rsid w:val="00C01B12"/>
    <w:rsid w:val="00C05CCC"/>
    <w:rsid w:val="00C26199"/>
    <w:rsid w:val="00C4762A"/>
    <w:rsid w:val="00C55B31"/>
    <w:rsid w:val="00C7099A"/>
    <w:rsid w:val="00C766BA"/>
    <w:rsid w:val="00C91050"/>
    <w:rsid w:val="00C95438"/>
    <w:rsid w:val="00C9560E"/>
    <w:rsid w:val="00C97B1D"/>
    <w:rsid w:val="00CB7996"/>
    <w:rsid w:val="00D15CA8"/>
    <w:rsid w:val="00D2559A"/>
    <w:rsid w:val="00D424B1"/>
    <w:rsid w:val="00D563C4"/>
    <w:rsid w:val="00D57425"/>
    <w:rsid w:val="00D5785E"/>
    <w:rsid w:val="00D6352A"/>
    <w:rsid w:val="00D70F09"/>
    <w:rsid w:val="00D91B62"/>
    <w:rsid w:val="00DB67C9"/>
    <w:rsid w:val="00DE53FE"/>
    <w:rsid w:val="00DE5DEC"/>
    <w:rsid w:val="00DF0750"/>
    <w:rsid w:val="00E132BE"/>
    <w:rsid w:val="00E13BAF"/>
    <w:rsid w:val="00E1548E"/>
    <w:rsid w:val="00E356C3"/>
    <w:rsid w:val="00E4503A"/>
    <w:rsid w:val="00E472A1"/>
    <w:rsid w:val="00E51A57"/>
    <w:rsid w:val="00E54C86"/>
    <w:rsid w:val="00E623F7"/>
    <w:rsid w:val="00E850B9"/>
    <w:rsid w:val="00E948F1"/>
    <w:rsid w:val="00EA20E2"/>
    <w:rsid w:val="00EC67E7"/>
    <w:rsid w:val="00EF3A7D"/>
    <w:rsid w:val="00F04139"/>
    <w:rsid w:val="00F17D9D"/>
    <w:rsid w:val="00F374DC"/>
    <w:rsid w:val="00F53000"/>
    <w:rsid w:val="00F60C89"/>
    <w:rsid w:val="00F715CF"/>
    <w:rsid w:val="00F844C9"/>
    <w:rsid w:val="00F84D7B"/>
    <w:rsid w:val="00F94355"/>
    <w:rsid w:val="00FA112F"/>
    <w:rsid w:val="00FA4BC3"/>
    <w:rsid w:val="00FA6DDB"/>
    <w:rsid w:val="00FB190B"/>
    <w:rsid w:val="00FB71B4"/>
    <w:rsid w:val="00FD0161"/>
    <w:rsid w:val="00FD299F"/>
    <w:rsid w:val="00FF1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B258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258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0B0A"/>
    <w:rsid w:val="00054235"/>
    <w:rsid w:val="004F2777"/>
    <w:rsid w:val="0079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009/2020 – CEP – CAU/BR</vt:lpstr>
      <vt:lpstr/>
    </vt:vector>
  </TitlesOfParts>
  <Company>Comunica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009/2020 – CEP – CAU/BR</dc:title>
  <dc:creator>CEP-BR</dc:creator>
  <cp:lastModifiedBy>Claudia de M. Quaresma</cp:lastModifiedBy>
  <cp:revision>2</cp:revision>
  <cp:lastPrinted>2020-03-11T19:37:00Z</cp:lastPrinted>
  <dcterms:created xsi:type="dcterms:W3CDTF">2020-04-07T19:43:00Z</dcterms:created>
  <dcterms:modified xsi:type="dcterms:W3CDTF">2020-04-07T19:43:00Z</dcterms:modified>
</cp:coreProperties>
</file>