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9C4CC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C4CC5" w:rsidRDefault="001728D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C4CC5" w:rsidRDefault="001728D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627261 – CAU/RS sugere que o CAU/BR que solicite ao INSS, unidade nacional, a inclusão do CAU e do RRT em seus normativos internos</w:t>
            </w:r>
          </w:p>
        </w:tc>
      </w:tr>
      <w:tr w:rsidR="009C4CC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C4CC5" w:rsidRDefault="001728D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C4CC5" w:rsidRDefault="001728D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9C4CC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C4CC5" w:rsidRDefault="001728D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C4CC5" w:rsidRDefault="001728D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20 da 68ª Reunião Ordinária da CEP-CAU/BR: para conhecimento e manifestação da Comissão</w:t>
            </w:r>
          </w:p>
        </w:tc>
      </w:tr>
    </w:tbl>
    <w:p w:rsidR="009C4CC5" w:rsidRDefault="001728D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009/2018 – (CEP – CAU/BR)</w:t>
      </w:r>
    </w:p>
    <w:p w:rsidR="009C4CC5" w:rsidRDefault="009C4C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C4CC5" w:rsidRDefault="001728D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</w:t>
      </w:r>
      <w:r>
        <w:rPr>
          <w:rFonts w:ascii="Times New Roman" w:hAnsi="Times New Roman"/>
          <w:sz w:val="22"/>
          <w:szCs w:val="22"/>
          <w:lang w:eastAsia="pt-BR"/>
        </w:rPr>
        <w:t>sede do CAU/BR, nos dias 01 e 02 de fevereiro de 2018, no uso das competências que lhe conferem o art. 97, 101 e 102 do Regimento Interno do CAU/BR, após análise do assunto em epígrafe, e</w:t>
      </w:r>
    </w:p>
    <w:p w:rsidR="009C4CC5" w:rsidRDefault="009C4C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C4CC5" w:rsidRDefault="001728D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Ofício PRES-CAU/RS nº 426/2017 encaminhada à Presidê</w:t>
      </w:r>
      <w:r>
        <w:rPr>
          <w:rFonts w:ascii="Times New Roman" w:hAnsi="Times New Roman"/>
          <w:sz w:val="22"/>
          <w:szCs w:val="22"/>
          <w:lang w:eastAsia="pt-BR"/>
        </w:rPr>
        <w:t>ncia do CAU/BR sugerindo uma ação junto ao INSS – Instituto Nacional de Seguridade Social para solicitação de alteração do parágrafo único do art. 262 da Instrução Normativa INSS/PRES nº 77/2015 para incluir o Conselho de Arquitetura e Urbanismo dos Estado</w:t>
      </w:r>
      <w:r>
        <w:rPr>
          <w:rFonts w:ascii="Times New Roman" w:hAnsi="Times New Roman"/>
          <w:sz w:val="22"/>
          <w:szCs w:val="22"/>
          <w:lang w:eastAsia="pt-BR"/>
        </w:rPr>
        <w:t>s e do Distrito Federal (CAU/UF) e o RRT, a fim de possibilitar o exercício profissional dos arquitetos e urbanistas, com especialização em Engenharia de Segurança do Trabalho, nas atividades técnicas para os quais são legalmente habilitados.</w:t>
      </w:r>
    </w:p>
    <w:p w:rsidR="009C4CC5" w:rsidRDefault="009C4C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C4CC5" w:rsidRDefault="001728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disposto na Lei Federal nº 12.378, de 31 de dezembro de 2010, que em seu art. 2º estabelece as atividades, atribuições e campos de atuação profissional do arquiteto e urbanista;</w:t>
      </w:r>
    </w:p>
    <w:p w:rsidR="009C4CC5" w:rsidRDefault="009C4C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C4CC5" w:rsidRDefault="001728D1">
      <w:pPr>
        <w:jc w:val="both"/>
      </w:pPr>
      <w:r>
        <w:rPr>
          <w:rFonts w:ascii="Times New Roman" w:hAnsi="Times New Roman"/>
          <w:sz w:val="22"/>
          <w:szCs w:val="22"/>
        </w:rPr>
        <w:t>Considerando a Resolução CNE/CES n° 02, de 17 de junho de 2010, do Ministé</w:t>
      </w:r>
      <w:r>
        <w:rPr>
          <w:rFonts w:ascii="Times New Roman" w:hAnsi="Times New Roman"/>
          <w:sz w:val="22"/>
          <w:szCs w:val="22"/>
        </w:rPr>
        <w:t xml:space="preserve">rio da Educação (MEC), que institui as Diretrizes Curriculares Nacionais do curso de graduação em Arquitetura e Urbanismo e define o núcleo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conhecimentos de fundamentação e profissionais dos arquitetos e urbanistas do Brasil;</w:t>
      </w:r>
    </w:p>
    <w:p w:rsidR="009C4CC5" w:rsidRDefault="009C4C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C4CC5" w:rsidRDefault="001728D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</w:t>
      </w:r>
      <w:r>
        <w:rPr>
          <w:rFonts w:ascii="Times New Roman" w:hAnsi="Times New Roman"/>
          <w:sz w:val="22"/>
          <w:szCs w:val="22"/>
        </w:rPr>
        <w:t xml:space="preserve"> Resolução CAU/BR nº 21/2012, que, em estrita observância à Lei n° 12.378/2010, e à luz da Resolução CNE/CES n° 02/2010, detalha em seu art. 3º o rol de as atividades técnicas de atribuições profissionais do arquiteto e urbanista;</w:t>
      </w:r>
    </w:p>
    <w:p w:rsidR="009C4CC5" w:rsidRDefault="009C4C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C4CC5" w:rsidRDefault="009C4CC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C4CC5" w:rsidRDefault="001728D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C4CC5" w:rsidRDefault="009C4C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C4CC5" w:rsidRDefault="001728D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- Solicita</w:t>
      </w:r>
      <w:r>
        <w:rPr>
          <w:rFonts w:ascii="Times New Roman" w:hAnsi="Times New Roman"/>
          <w:sz w:val="22"/>
          <w:szCs w:val="22"/>
        </w:rPr>
        <w:t>r à Presidência do CAU/BR que, por intermédio de sua Assessoria Institucional e Parlamentar, oficie a Presidência do INSS (unidade nacional) sobre a necessidade de atualização de seus normativos internos no sentido de contemplar a Lei Federal nº 12.378, de</w:t>
      </w:r>
      <w:r>
        <w:rPr>
          <w:rFonts w:ascii="Times New Roman" w:hAnsi="Times New Roman"/>
          <w:sz w:val="22"/>
          <w:szCs w:val="22"/>
        </w:rPr>
        <w:t xml:space="preserve"> 31 de dezembro 2010, e a regulamentação vigente do exercício profissional da Arquitetura e Urbanismo.</w:t>
      </w:r>
    </w:p>
    <w:p w:rsidR="009C4CC5" w:rsidRDefault="009C4C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C4CC5" w:rsidRDefault="001728D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02 de fevereiro de 2018.</w:t>
      </w:r>
    </w:p>
    <w:p w:rsidR="009C4CC5" w:rsidRDefault="009C4C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C4CC5" w:rsidRDefault="009C4CC5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C4CC5" w:rsidRDefault="001728D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C4CC5" w:rsidRDefault="001728D1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9C4CC5" w:rsidRDefault="009C4CC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9C4CC5" w:rsidRDefault="001728D1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C4CC5" w:rsidRDefault="001728D1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C4CC5" w:rsidRDefault="009C4CC5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9C4CC5" w:rsidRDefault="001728D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9C4CC5" w:rsidRDefault="001728D1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C4CC5" w:rsidRDefault="009C4CC5"/>
    <w:p w:rsidR="009C4CC5" w:rsidRDefault="001728D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9C4CC5" w:rsidRDefault="001728D1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C4CC5" w:rsidRDefault="009C4CC5">
      <w:pPr>
        <w:rPr>
          <w:shd w:val="clear" w:color="auto" w:fill="FFFF00"/>
        </w:rPr>
      </w:pPr>
    </w:p>
    <w:p w:rsidR="009C4CC5" w:rsidRDefault="001728D1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C4CC5" w:rsidRDefault="001728D1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9C4CC5" w:rsidRDefault="009C4CC5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9C4CC5" w:rsidRDefault="009C4CC5">
      <w:pPr>
        <w:tabs>
          <w:tab w:val="start" w:pos="232.55pt"/>
        </w:tabs>
      </w:pPr>
    </w:p>
    <w:sectPr w:rsidR="009C4CC5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728D1">
      <w:r>
        <w:separator/>
      </w:r>
    </w:p>
  </w:endnote>
  <w:endnote w:type="continuationSeparator" w:id="0">
    <w:p w:rsidR="00000000" w:rsidRDefault="001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B7D08" w:rsidRDefault="001728D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B7D08" w:rsidRDefault="001728D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728D1">
      <w:r>
        <w:rPr>
          <w:color w:val="000000"/>
        </w:rPr>
        <w:separator/>
      </w:r>
    </w:p>
  </w:footnote>
  <w:footnote w:type="continuationSeparator" w:id="0">
    <w:p w:rsidR="00000000" w:rsidRDefault="001728D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B7D08" w:rsidRDefault="001728D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C4CC5"/>
    <w:rsid w:val="001728D1"/>
    <w:rsid w:val="009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C34AB49-3156-4248-BA47-389007BBCAE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2018-02-02T17:49:00Z</cp:lastPrinted>
  <dcterms:created xsi:type="dcterms:W3CDTF">2019-06-04T19:35:00Z</dcterms:created>
  <dcterms:modified xsi:type="dcterms:W3CDTF">2019-06-04T19:35:00Z</dcterms:modified>
</cp:coreProperties>
</file>