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DC2E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2E7C" w:rsidRDefault="00EA30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2E7C" w:rsidRDefault="00EA308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621698: CEF-CAU/BR encaminha Deliberação nº 172/2017 sobre as restrições e impedimentos que os arquitetos e urbanistas vêm enfrentando junto às unidades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regionais do INCRA -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Instituto Nacional de Colonização e Reforma Agrária para exercerem as atividades de georreferenciamento e correlatas</w:t>
            </w:r>
          </w:p>
        </w:tc>
      </w:tr>
      <w:tr w:rsidR="00DC2E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2E7C" w:rsidRDefault="00EA30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2E7C" w:rsidRDefault="00EA308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C2E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2E7C" w:rsidRDefault="00EA30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2E7C" w:rsidRDefault="00EA308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19 da 68ª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conhecimento e manifestação da Comissão</w:t>
            </w:r>
          </w:p>
        </w:tc>
      </w:tr>
    </w:tbl>
    <w:p w:rsidR="00DC2E7C" w:rsidRDefault="00EA308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008/2018 – (CEP – CAU/BR)</w:t>
      </w: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01 e 02 de fevereiro de 2018, no uso das competênci</w:t>
      </w:r>
      <w:r>
        <w:rPr>
          <w:rFonts w:ascii="Times New Roman" w:hAnsi="Times New Roman"/>
          <w:sz w:val="22"/>
          <w:szCs w:val="22"/>
          <w:lang w:eastAsia="pt-BR"/>
        </w:rPr>
        <w:t>as que lhe conferem o art. 97, 101 e 102 do Regimento Interno do CAU/BR, após análise do assunto em epígrafe, e</w:t>
      </w: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na Lei Federal nº 12.378, de 31 de dezembro de 2010, que em seu art. 2º estabelece as atividades, atribuições e campos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atuação profissional do arquiteto e urbanista;</w:t>
      </w:r>
    </w:p>
    <w:p w:rsidR="00DC2E7C" w:rsidRDefault="00DC2E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Resolução CNE/CES n° 02, de 17 de junho de 2010, do Ministério da Educação (MEC), que institui as Diretrizes Curriculares Nacionais do curso de graduação em Arquitetura e Urbanismo e define </w:t>
      </w:r>
      <w:r>
        <w:rPr>
          <w:rFonts w:ascii="Times New Roman" w:hAnsi="Times New Roman"/>
          <w:sz w:val="22"/>
          <w:szCs w:val="22"/>
        </w:rPr>
        <w:t xml:space="preserve">o núcleo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conhecimentos de fundamentação e profissionais dos arquitetos e urbanistas do Brasil;</w:t>
      </w:r>
    </w:p>
    <w:p w:rsidR="00DC2E7C" w:rsidRDefault="00DC2E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disposto na Resolução CAU/BR nº 21/2012, que, em estrita observância à Lei n° 12.378/2010 e à luz da Resolução CNE/CES n° 02/2010, detalha em </w:t>
      </w:r>
      <w:r>
        <w:rPr>
          <w:rFonts w:ascii="Times New Roman" w:hAnsi="Times New Roman"/>
          <w:sz w:val="22"/>
          <w:szCs w:val="22"/>
        </w:rPr>
        <w:t>seu art. 3º o rol das atividades técnicas de atribuições profissionais dos arquitetos e urbanistas;</w:t>
      </w: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n° 0055-10/2016, que deu interpretação às atribuições de arquitetos e urbanistas para as atividades de georrefere</w:t>
      </w:r>
      <w:r>
        <w:rPr>
          <w:rFonts w:ascii="Times New Roman" w:hAnsi="Times New Roman"/>
          <w:sz w:val="22"/>
          <w:szCs w:val="22"/>
          <w:lang w:eastAsia="pt-BR"/>
        </w:rPr>
        <w:t>nciamento e correlatas, e a Deliberação Plenária DPOBR n° 0066-07/2017, de 25 de maio de 2017, que aprovou o modelo de Certidão para as atividades de georreferenciamento e correlatas, a ser emitida pelos CAU/UF;</w:t>
      </w: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diversas manifestações dos </w:t>
      </w:r>
      <w:r>
        <w:rPr>
          <w:rFonts w:ascii="Times New Roman" w:hAnsi="Times New Roman"/>
          <w:sz w:val="22"/>
          <w:szCs w:val="22"/>
          <w:lang w:eastAsia="pt-BR"/>
        </w:rPr>
        <w:t>CAU/UF sobre as restrições e impedimentos que os arquitetos e urbanistas vêm enfrentando junto aos departamentos regionais do INCRA – Instituto Nacional de Colonização e Reforma Agrária, relativo ao exercício da atividade de georreferenciamento, com a recu</w:t>
      </w:r>
      <w:r>
        <w:rPr>
          <w:rFonts w:ascii="Times New Roman" w:hAnsi="Times New Roman"/>
          <w:sz w:val="22"/>
          <w:szCs w:val="22"/>
          <w:lang w:eastAsia="pt-BR"/>
        </w:rPr>
        <w:t>sa da certidão emitida pelos CAU/UF.</w:t>
      </w:r>
    </w:p>
    <w:p w:rsidR="00DC2E7C" w:rsidRDefault="00DC2E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C2E7C" w:rsidRDefault="00EA308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- Solicitar à Presidência do CAU/BR que, por intermédio de sua Assessoria Institucional e Parlamentar, oficie a Presidência do INCRA (unidade nacional) no sentido de recomendar a orientação de suas unidade</w:t>
      </w:r>
      <w:r>
        <w:rPr>
          <w:rFonts w:ascii="Times New Roman" w:hAnsi="Times New Roman"/>
          <w:sz w:val="22"/>
          <w:szCs w:val="22"/>
        </w:rPr>
        <w:t>s regionais sobre a legislação e regulamentação vigente do exercício da Arquitetura e Urbanismo e das atividades técnicas de competência dos arquitetos e urbanistas, a fim de uniformizar o entendimento e procedimentos em todo território nacional; e</w:t>
      </w:r>
    </w:p>
    <w:p w:rsidR="00DC2E7C" w:rsidRDefault="00DC2E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2E7C" w:rsidRDefault="00EA308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licitar à Presidência do CAU/BR que envie ofício aos CAU/UF recomendando </w:t>
      </w:r>
      <w:r>
        <w:rPr>
          <w:rFonts w:ascii="Times New Roman" w:hAnsi="Times New Roman"/>
          <w:sz w:val="22"/>
          <w:szCs w:val="22"/>
        </w:rPr>
        <w:t>aos CAU/UF a realização de ações orientativas e educativas junto às instituições e órgãos públicos regionais, no âmbito de suas jurisdições, para esclarecimentos relativos à legislaçã</w:t>
      </w:r>
      <w:r>
        <w:rPr>
          <w:rFonts w:ascii="Times New Roman" w:hAnsi="Times New Roman"/>
          <w:sz w:val="22"/>
          <w:szCs w:val="22"/>
        </w:rPr>
        <w:t>o do CAU e à aplicação dos normativos vigentes e das atribuições, campos de atuação e atividades dos profissionais de Arquitetura e Urbanismo.</w:t>
      </w: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EA308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02 de fevereiro de 2018.</w:t>
      </w:r>
    </w:p>
    <w:p w:rsidR="00DC2E7C" w:rsidRDefault="00DC2E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DC2E7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EA308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2E7C" w:rsidRDefault="00EA308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</w:t>
      </w:r>
      <w:r>
        <w:rPr>
          <w:rFonts w:ascii="Times New Roman" w:eastAsia="Calibri" w:hAnsi="Times New Roman"/>
          <w:sz w:val="22"/>
          <w:szCs w:val="22"/>
          <w:lang w:eastAsia="pt-BR"/>
        </w:rPr>
        <w:t>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DC2E7C" w:rsidRDefault="00DC2E7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DC2E7C" w:rsidRDefault="00EA308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2E7C" w:rsidRDefault="00EA308A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C2E7C" w:rsidRDefault="00DC2E7C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DC2E7C" w:rsidRDefault="00EA308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C2E7C" w:rsidRDefault="00EA308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C2E7C" w:rsidRDefault="00DC2E7C"/>
    <w:p w:rsidR="00DC2E7C" w:rsidRDefault="00EA308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C2E7C" w:rsidRDefault="00EA308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C2E7C" w:rsidRDefault="00DC2E7C">
      <w:pPr>
        <w:rPr>
          <w:shd w:val="clear" w:color="auto" w:fill="FFFF00"/>
        </w:rPr>
      </w:pPr>
    </w:p>
    <w:p w:rsidR="00DC2E7C" w:rsidRDefault="00EA308A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 xml:space="preserve">JOSEMÉE </w:t>
      </w:r>
      <w:r>
        <w:rPr>
          <w:rFonts w:ascii="Times New Roman" w:eastAsia="Calibri" w:hAnsi="Times New Roman"/>
          <w:b/>
          <w:sz w:val="22"/>
          <w:szCs w:val="22"/>
        </w:rPr>
        <w:t>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C2E7C" w:rsidRDefault="00EA308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C2E7C" w:rsidRDefault="00DC2E7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DC2E7C" w:rsidRDefault="00DC2E7C">
      <w:pPr>
        <w:tabs>
          <w:tab w:val="start" w:pos="232.55pt"/>
        </w:tabs>
      </w:pPr>
    </w:p>
    <w:sectPr w:rsidR="00DC2E7C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A308A">
      <w:r>
        <w:separator/>
      </w:r>
    </w:p>
  </w:endnote>
  <w:endnote w:type="continuationSeparator" w:id="0">
    <w:p w:rsidR="00000000" w:rsidRDefault="00E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6184" w:rsidRDefault="00EA308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F6184" w:rsidRDefault="00EA308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A308A">
      <w:r>
        <w:rPr>
          <w:color w:val="000000"/>
        </w:rPr>
        <w:separator/>
      </w:r>
    </w:p>
  </w:footnote>
  <w:footnote w:type="continuationSeparator" w:id="0">
    <w:p w:rsidR="00000000" w:rsidRDefault="00EA308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6184" w:rsidRDefault="00EA308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2E7C"/>
    <w:rsid w:val="00DC2E7C"/>
    <w:rsid w:val="00E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4F58416-007B-400F-81B5-DBF116DF6C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2019-06-04T19:35:00Z</dcterms:created>
  <dcterms:modified xsi:type="dcterms:W3CDTF">2019-06-04T19:35:00Z</dcterms:modified>
</cp:coreProperties>
</file>