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3218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widowControl w:val="0"/>
              <w:ind w:end="-6.3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369498/2016– Processo de fiscalização do CAU/MS em grau de Recurso ao Plenário do CAU/BR </w:t>
            </w:r>
          </w:p>
        </w:tc>
      </w:tr>
      <w:tr w:rsidR="003218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HT CONSTRUTORA INDÚSTRIA E COMÉRCIO LTDA - ME</w:t>
            </w:r>
          </w:p>
        </w:tc>
      </w:tr>
      <w:tr w:rsidR="0032185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21854" w:rsidRDefault="005F4C3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20 da 79ª Reunião Ordinária da CEP-CAU/BR – apreciar e aprovar o relatório e voto do relator no âmbito da CEP-CAU/BR</w:t>
            </w:r>
          </w:p>
        </w:tc>
      </w:tr>
    </w:tbl>
    <w:p w:rsidR="00321854" w:rsidRDefault="005F4C3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007/2019 – (CEP – CAU/BR)</w:t>
      </w: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</w:t>
      </w:r>
      <w:r>
        <w:rPr>
          <w:rFonts w:ascii="Times New Roman" w:hAnsi="Times New Roman"/>
          <w:sz w:val="22"/>
          <w:szCs w:val="22"/>
          <w:lang w:eastAsia="pt-BR"/>
        </w:rPr>
        <w:t xml:space="preserve"> Brasília-DF, na sede do CAU/BR, nos dias 30 e 31 de janeiro de 2019, no uso das competências que lhe conferem o art. 97, 101 e 102 do Regimento Interno do CAU/BR, após análise do assunto em epígrafe, e</w:t>
      </w: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da </w:t>
      </w:r>
      <w:r>
        <w:rPr>
          <w:rFonts w:ascii="Times New Roman" w:hAnsi="Times New Roman"/>
          <w:sz w:val="22"/>
          <w:szCs w:val="22"/>
          <w:lang w:eastAsia="pt-BR"/>
        </w:rPr>
        <w:t xml:space="preserve">relatora da CEP-CAU/BR, conselheira </w:t>
      </w:r>
      <w:proofErr w:type="spellStart"/>
      <w:r>
        <w:rPr>
          <w:rFonts w:ascii="Times New Roman" w:hAnsi="Times New Roman"/>
          <w:sz w:val="22"/>
          <w:szCs w:val="22"/>
        </w:rPr>
        <w:t>Josemée</w:t>
      </w:r>
      <w:proofErr w:type="spellEnd"/>
      <w:r>
        <w:rPr>
          <w:rFonts w:ascii="Times New Roman" w:hAnsi="Times New Roman"/>
          <w:sz w:val="22"/>
          <w:szCs w:val="22"/>
        </w:rPr>
        <w:t xml:space="preserve"> Gomes de Lima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321854" w:rsidRDefault="0032185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21854" w:rsidRDefault="005F4C3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321854" w:rsidRDefault="005F4C3F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NÃO DAR PROVIMENTO ao r</w:t>
      </w:r>
      <w:r>
        <w:rPr>
          <w:rFonts w:ascii="Times New Roman" w:hAnsi="Times New Roman"/>
          <w:sz w:val="22"/>
          <w:szCs w:val="22"/>
          <w:lang w:eastAsia="pt-BR"/>
        </w:rPr>
        <w:t>ecurso para manter a incidência da infração ao inciso X do art. 35 da Resolução CAU/BR nº 22/2012 e manter a infração ao inciso XI do referido artigo, com a aplicação da multa decorrente no patamar mínimo de 5 (cinco) anuidades, e a determinação de regular</w:t>
      </w:r>
      <w:r>
        <w:rPr>
          <w:rFonts w:ascii="Times New Roman" w:hAnsi="Times New Roman"/>
          <w:sz w:val="22"/>
          <w:szCs w:val="22"/>
          <w:lang w:eastAsia="pt-BR"/>
        </w:rPr>
        <w:t>ização do registro da recorrente perante o CAU ou o CREA.</w:t>
      </w:r>
    </w:p>
    <w:p w:rsidR="00321854" w:rsidRDefault="005F4C3F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as devidas providências. </w:t>
      </w:r>
    </w:p>
    <w:p w:rsidR="00321854" w:rsidRDefault="00321854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o recurso a esta Presidência para apreciação do Plenário do CAU/BR.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1º de fevereiro de 2019.</w:t>
      </w:r>
    </w:p>
    <w:p w:rsidR="00321854" w:rsidRDefault="0032185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32185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32185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5F4C3F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21854" w:rsidRDefault="005F4C3F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21854" w:rsidRDefault="00321854"/>
    <w:p w:rsidR="00321854" w:rsidRDefault="005F4C3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321854" w:rsidRDefault="005F4C3F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21854" w:rsidRDefault="00321854"/>
    <w:p w:rsidR="00321854" w:rsidRDefault="005F4C3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321854" w:rsidRDefault="005F4C3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21854" w:rsidRDefault="00321854"/>
    <w:p w:rsidR="00321854" w:rsidRDefault="005F4C3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21854" w:rsidRDefault="005F4C3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321854" w:rsidRDefault="0032185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1854" w:rsidRDefault="0032185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32185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F4C3F">
      <w:r>
        <w:separator/>
      </w:r>
    </w:p>
  </w:endnote>
  <w:endnote w:type="continuationSeparator" w:id="0">
    <w:p w:rsidR="00000000" w:rsidRDefault="005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2E63" w:rsidRDefault="005F4C3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A2E63" w:rsidRDefault="005F4C3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F4C3F">
      <w:r>
        <w:rPr>
          <w:color w:val="000000"/>
        </w:rPr>
        <w:separator/>
      </w:r>
    </w:p>
  </w:footnote>
  <w:footnote w:type="continuationSeparator" w:id="0">
    <w:p w:rsidR="00000000" w:rsidRDefault="005F4C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A2E63" w:rsidRDefault="005F4C3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F2D5FF5"/>
    <w:multiLevelType w:val="multilevel"/>
    <w:tmpl w:val="137253D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94A363A"/>
    <w:multiLevelType w:val="multilevel"/>
    <w:tmpl w:val="0E568054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1854"/>
    <w:rsid w:val="00321854"/>
    <w:rsid w:val="005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F5F14E-285A-4FE4-9F36-5C9740743D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2019-02-01T18:47:00Z</cp:lastPrinted>
  <dcterms:created xsi:type="dcterms:W3CDTF">2019-05-03T17:05:00Z</dcterms:created>
  <dcterms:modified xsi:type="dcterms:W3CDTF">2019-05-03T17:05:00Z</dcterms:modified>
</cp:coreProperties>
</file>