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F31EA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31EA8" w:rsidRDefault="000220A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31EA8" w:rsidRDefault="000220A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F31EA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31EA8" w:rsidRDefault="000220A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31EA8" w:rsidRDefault="000220A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CEN-CAU/BR</w:t>
            </w:r>
          </w:p>
        </w:tc>
      </w:tr>
      <w:tr w:rsidR="00F31EA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31EA8" w:rsidRDefault="000220A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31EA8" w:rsidRDefault="000220A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RECOMPOSIÇÃO DO PLENÁRIO DO CAU/ES</w:t>
            </w:r>
          </w:p>
        </w:tc>
      </w:tr>
    </w:tbl>
    <w:p w:rsidR="00F31EA8" w:rsidRDefault="000220A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013/2019 – CEN-CAU/BR</w:t>
      </w:r>
    </w:p>
    <w:p w:rsidR="00F31EA8" w:rsidRDefault="000220A4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(CEN-CAU/BR), reunida ordinariamente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em Brasília- DF, na sede do CAU/BR, no dia 10 de abril de 2019, no uso das competências que lhe conferem o art. 127 do Regimento Interno do CAU/BR, aprovado pela Deliberação Plenária Ordinária DPOBR n° 0065-05/2017, de 28 de abril de 2017, e instituído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Resolução CAU/BR n° 139, de 28 de abril de 2017, e o art. 6º da Resolução CAU/BR nº 105, de 26 de junho de 2015, após análise do assunto em epígrafe, e</w:t>
      </w:r>
    </w:p>
    <w:p w:rsidR="00F31EA8" w:rsidRDefault="000220A4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Ofício OF/CAU-ES/Nº 021/2019, de 7 de fevereiro de 2019, encaminhado sob protocolo SICC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AU nº 818034/2019, em que se solicita ao CAU/BR a análise de viabilidade de recomposição do Plenário do Conselho de Arquitetura e Urbanismo do Espírito Santo (CAU/ES) por meio da manutenção da proporcionalidade decorrente do resultado das Eleições de 2017;</w:t>
      </w:r>
    </w:p>
    <w:p w:rsidR="00F31EA8" w:rsidRDefault="000220A4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0088-02/2019, que autoriza a recomposição do Plenário do CAU/ES, referente ao mandato de conselheiro 2018/2020; e </w:t>
      </w:r>
    </w:p>
    <w:p w:rsidR="00F31EA8" w:rsidRDefault="000220A4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n° 122, de 23 de setembro de 2016, que aprovou o Regulamento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para as Eleições de Conselheiros Titulares e respectivos Suplentes de Conselheiros do Conselho de Arquitetura e Urbanismo do Brasil (CAU/BR) e dos Conselhos de Arquitetura e Urbanismo das Unidades da Federação (CAU/UF) e dá outras providências.</w:t>
      </w:r>
    </w:p>
    <w:p w:rsidR="00F31EA8" w:rsidRDefault="000220A4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ELIBEROU:</w:t>
      </w:r>
    </w:p>
    <w:p w:rsidR="00F31EA8" w:rsidRDefault="000220A4">
      <w:pPr>
        <w:pStyle w:val="PargrafodaLista"/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recomposição do Plenário do CAU/ES, referente ao mandato de conselheiro 2018/2020, se dará mediante as seguintes etapas:</w:t>
      </w:r>
    </w:p>
    <w:p w:rsidR="00F31EA8" w:rsidRDefault="000220A4">
      <w:pPr>
        <w:pStyle w:val="PargrafodaLista"/>
        <w:numPr>
          <w:ilvl w:val="1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declaração de vacância dos cargos que demandem recomposição pelo CAU/ES;</w:t>
      </w:r>
    </w:p>
    <w:p w:rsidR="00F31EA8" w:rsidRDefault="000220A4">
      <w:pPr>
        <w:pStyle w:val="PargrafodaLista"/>
        <w:numPr>
          <w:ilvl w:val="1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convocação e diplomação de candidatos pela CEN-CAU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/BR;</w:t>
      </w:r>
    </w:p>
    <w:p w:rsidR="00F31EA8" w:rsidRDefault="000220A4">
      <w:pPr>
        <w:pStyle w:val="PargrafodaLista"/>
        <w:numPr>
          <w:ilvl w:val="1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Os convocados que manifestarem interesse em assumir o cargo de conselheiro tomarão posse perante o Plenário do CAU/ES, que expedirá o respectivo termo de posse.</w:t>
      </w:r>
    </w:p>
    <w:p w:rsidR="00F31EA8" w:rsidRDefault="000220A4">
      <w:pPr>
        <w:pStyle w:val="PargrafodaLista"/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CEN-CAU/BR efetuará os seguintes procedimentos: </w:t>
      </w:r>
    </w:p>
    <w:p w:rsidR="00F31EA8" w:rsidRDefault="000220A4">
      <w:pPr>
        <w:pStyle w:val="PargrafodaLista"/>
        <w:numPr>
          <w:ilvl w:val="1"/>
          <w:numId w:val="1"/>
        </w:numPr>
        <w:spacing w:after="12pt"/>
        <w:jc w:val="both"/>
      </w:pPr>
      <w:r>
        <w:rPr>
          <w:rFonts w:ascii="Times New Roman" w:eastAsia="Calibri" w:hAnsi="Times New Roman"/>
          <w:sz w:val="22"/>
          <w:szCs w:val="22"/>
        </w:rPr>
        <w:t xml:space="preserve">Convocação de candidato, por meio de </w:t>
      </w:r>
      <w:r>
        <w:rPr>
          <w:rFonts w:ascii="Times New Roman" w:eastAsia="Calibri" w:hAnsi="Times New Roman"/>
          <w:sz w:val="22"/>
          <w:szCs w:val="22"/>
        </w:rPr>
        <w:t>edital a ser divulgado nos sítios eletrônicos do CAU/BR e do CAU/ES e por correio eletrônico (e-mail) ao endereço registrado no SICCAU e no Sistema Eleitoral Nacional das eleições 2017 do CAU. O edital de convocação indicará os meios e o prazo de 30 (trint</w:t>
      </w:r>
      <w:r>
        <w:rPr>
          <w:rFonts w:ascii="Times New Roman" w:eastAsia="Calibri" w:hAnsi="Times New Roman"/>
          <w:sz w:val="22"/>
          <w:szCs w:val="22"/>
        </w:rPr>
        <w:t>a) dias para os convocados manifestarem o interesse em assumir o mandato de conselheiro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>
        <w:rPr>
          <w:rFonts w:ascii="Times New Roman" w:eastAsia="Calibri" w:hAnsi="Times New Roman"/>
          <w:sz w:val="22"/>
          <w:szCs w:val="22"/>
        </w:rPr>
        <w:t>A ausência da manifestação terá efeito de não aceitação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F31EA8" w:rsidRDefault="000220A4">
      <w:pPr>
        <w:pStyle w:val="PargrafodaLista"/>
        <w:numPr>
          <w:ilvl w:val="1"/>
          <w:numId w:val="1"/>
        </w:numPr>
        <w:spacing w:after="12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Recebimento da documentação prevista no art. 67, § 2º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Regulamento Eleitoral aprovado pela Resolução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nº 122, de 2016, no prazo de 15 dias, que poderá ser substituída por</w:t>
      </w:r>
      <w:r>
        <w:rPr>
          <w:rFonts w:ascii="Times New Roman" w:eastAsia="Calibri" w:hAnsi="Times New Roman"/>
          <w:sz w:val="22"/>
          <w:szCs w:val="22"/>
        </w:rPr>
        <w:t xml:space="preserve"> declaração de autorização de acesso aos dados de bens e rendas das declarações de ajuste anual do Imposto de Renda da Pessoa Física (IRPF), nos termos do Decreto Presidencial nº 5.483, d</w:t>
      </w:r>
      <w:r>
        <w:rPr>
          <w:rFonts w:ascii="Times New Roman" w:eastAsia="Calibri" w:hAnsi="Times New Roman"/>
          <w:sz w:val="22"/>
          <w:szCs w:val="22"/>
        </w:rPr>
        <w:t>e 30 de junho de 2005 ou outro que vier a substituí-lo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F31EA8" w:rsidRDefault="000220A4">
      <w:pPr>
        <w:pStyle w:val="PargrafodaLista"/>
        <w:numPr>
          <w:ilvl w:val="1"/>
          <w:numId w:val="1"/>
        </w:numPr>
        <w:spacing w:after="12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Expedição do diploma aos convocados que manifestarem interesse em assumir o mandato de conselheiro, após o recebimento da documentação prevista no art. 67, § 2º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Regulamento Eleitoral aprovado pela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Resolução CAU/BR nº 22, de 2016.</w:t>
      </w:r>
    </w:p>
    <w:p w:rsidR="00F31EA8" w:rsidRDefault="000220A4">
      <w:pPr>
        <w:pStyle w:val="PargrafodaLista"/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convocado deverá tomar posse perante o Plenário do CAU/ES até a segunda reunião plenária subsequente à data em que se der a expedição do diploma, sujeito a vacância do cargo. </w:t>
      </w:r>
    </w:p>
    <w:p w:rsidR="00F31EA8" w:rsidRDefault="000220A4">
      <w:pPr>
        <w:pStyle w:val="PargrafodaLista"/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à Presidência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CAU/BR para ciência e comunicação ao CAU/ES, com a solicitação de urgente atendimento à Deliberação Plenária DPOBR Nº 0088-02/2019.</w:t>
      </w:r>
    </w:p>
    <w:p w:rsidR="00F31EA8" w:rsidRDefault="00F31E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31EA8" w:rsidRDefault="000220A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presentes.</w:t>
      </w:r>
    </w:p>
    <w:p w:rsidR="00F31EA8" w:rsidRDefault="00F31E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31EA8" w:rsidRDefault="000220A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10 de abril de 2019.</w:t>
      </w:r>
    </w:p>
    <w:p w:rsidR="00F31EA8" w:rsidRDefault="00F31EA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31EA8" w:rsidRDefault="00F31EA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31EA8" w:rsidRDefault="000220A4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  ____________________________________</w:t>
      </w:r>
    </w:p>
    <w:p w:rsidR="00F31EA8" w:rsidRDefault="000220A4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F31EA8" w:rsidRDefault="000220A4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F31EA8" w:rsidRDefault="000220A4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F31EA8" w:rsidRDefault="000220A4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LUCIA VILELLA ARRUDA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F31EA8" w:rsidRDefault="000220A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F31EA8" w:rsidRDefault="000220A4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F31EA8" w:rsidRDefault="000220A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F31EA8" w:rsidRDefault="000220A4">
      <w:r>
        <w:rPr>
          <w:rFonts w:ascii="Times New Roman" w:eastAsia="Times New Roman" w:hAnsi="Times New Roman"/>
          <w:b/>
          <w:spacing w:val="4"/>
          <w:sz w:val="22"/>
          <w:szCs w:val="22"/>
        </w:rPr>
        <w:t>FÁBIO LUIS DA SILVA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 xml:space="preserve">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F31EA8" w:rsidRDefault="000220A4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F31EA8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220A4">
      <w:r>
        <w:separator/>
      </w:r>
    </w:p>
  </w:endnote>
  <w:endnote w:type="continuationSeparator" w:id="0">
    <w:p w:rsidR="00000000" w:rsidRDefault="0002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72F22" w:rsidRDefault="000220A4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72F22" w:rsidRDefault="000220A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DELIBERAÇÃO Nº 013/2019 – CEN-CAU/BR</w:t>
    </w:r>
    <w:r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220A4">
      <w:r>
        <w:rPr>
          <w:color w:val="000000"/>
        </w:rPr>
        <w:separator/>
      </w:r>
    </w:p>
  </w:footnote>
  <w:footnote w:type="continuationSeparator" w:id="0">
    <w:p w:rsidR="00000000" w:rsidRDefault="000220A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72F22" w:rsidRDefault="000220A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6E1A280C"/>
    <w:multiLevelType w:val="multilevel"/>
    <w:tmpl w:val="397A85C0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31EA8"/>
    <w:rsid w:val="000220A4"/>
    <w:rsid w:val="00F3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C43066A-8B47-4D89-81F1-0635DCB8ADF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616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013/2019 – CEN-CAU/BR</vt:lpstr>
    </vt:vector>
  </TitlesOfParts>
  <Company>Hewlett-Packard Company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013/2019 – CEN-CAU/BR</dc:title>
  <dc:subject/>
  <dc:creator>comunica</dc:creator>
  <cp:lastModifiedBy>Viviane Nota Machado</cp:lastModifiedBy>
  <cp:revision>2</cp:revision>
  <cp:lastPrinted>2019-01-30T14:48:00Z</cp:lastPrinted>
  <dcterms:created xsi:type="dcterms:W3CDTF">2019-04-23T13:59:00Z</dcterms:created>
  <dcterms:modified xsi:type="dcterms:W3CDTF">2019-04-23T13:59:00Z</dcterms:modified>
</cp:coreProperties>
</file>