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590B1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90B15" w:rsidRDefault="001D46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90B15" w:rsidRDefault="001D4681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818034/2019</w:t>
            </w:r>
          </w:p>
        </w:tc>
      </w:tr>
      <w:tr w:rsidR="00590B1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90B15" w:rsidRDefault="001D46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90B15" w:rsidRDefault="001D4681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CONSELHO DE ARQUITETURA E URBANISMO DO ESPÍRITO SANTO (CAU/ES)</w:t>
            </w:r>
          </w:p>
        </w:tc>
      </w:tr>
      <w:tr w:rsidR="00590B15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90B15" w:rsidRDefault="001D468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90B15" w:rsidRDefault="001D4681">
            <w:pPr>
              <w:widowControl w:val="0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RECOMPOSIÇÃO DE PLENÁRIO</w:t>
            </w:r>
          </w:p>
        </w:tc>
      </w:tr>
    </w:tbl>
    <w:p w:rsidR="00590B15" w:rsidRDefault="001D468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008/2019 – 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CEN-CAU/BR</w:t>
      </w:r>
    </w:p>
    <w:p w:rsidR="00590B15" w:rsidRDefault="001D4681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ELEITORAL NACIONAL (CEN-CAU/BR), reunida extraordinariamente em Brasília- DF, na sede do CAU/BR, nos dias 27 e</w:t>
      </w:r>
      <w:bookmarkStart w:id="0" w:name="_Hlk1556259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28 de fevereiro </w:t>
      </w:r>
      <w:bookmarkEnd w:id="0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2019, no uso das competências que lhe conferem o art. 127 do Regimento Interno do CAU/BR, aprovado pela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Deliberação Plenária Ordinária DPOBR n° 0065-05/2017, de 28 de abril de 2017, e instituído pela Resolução CAU/BR n° 139, de 28 de abril de 2017, e o art. 6º da Resolução CAU/BR nº 105, de 26 de junho de 2015, após análise do assunto em epígrafe, e</w:t>
      </w:r>
    </w:p>
    <w:p w:rsidR="00590B15" w:rsidRDefault="001D4681">
      <w:pPr>
        <w:spacing w:before="10pt" w:after="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ando Ofício CAUES Nº 021-2019, que solicita ao CAU/BR a viabilização de recomposição do plenário do Conselho de Arquitetura e Urbanismo do Espírito Santo (CAU/ES), Protocolo SICCAU nº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818034/2019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590B15" w:rsidRDefault="001D4681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Nota Jurídica nº 1/AJ-EOP/2019 emitida pela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assessoria jurídica do CAU/BR; </w:t>
      </w:r>
    </w:p>
    <w:p w:rsidR="00590B15" w:rsidRDefault="001D4681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aderência do assunto em epígrafe às competências da CEN-CAU/BR, previstas no Regimento Geral do CAU, Regimento Interno do CAU/BR e Resolução CAU/BR nº 105/2015; e</w:t>
      </w:r>
    </w:p>
    <w:p w:rsidR="00590B15" w:rsidRDefault="001D4681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competências da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Organização e Administração (COA-CAU/BR) dispostas no art. 102 do Regimento Interno do CAU/BR, instituído pela Resolução CAU/BR n° 139/2017.</w:t>
      </w:r>
    </w:p>
    <w:p w:rsidR="00590B15" w:rsidRDefault="001D4681">
      <w:pPr>
        <w:spacing w:before="10pt" w:after="1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590B15" w:rsidRDefault="001D4681">
      <w:pPr>
        <w:numPr>
          <w:ilvl w:val="0"/>
          <w:numId w:val="1"/>
        </w:numPr>
        <w:spacing w:after="6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Solicitar à Presidência do CAU/BR que promova junto à Comissão de Organização e Administração (COA-CAU/B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R) a realização de reunião conjunta com a Comissão Eleitoral Nacional (CEN-CAU/BR) no dia 15 de março de 2019 para discussão do processo em epígrafe. </w:t>
      </w:r>
    </w:p>
    <w:p w:rsidR="00590B15" w:rsidRDefault="001D4681">
      <w:pPr>
        <w:numPr>
          <w:ilvl w:val="0"/>
          <w:numId w:val="1"/>
        </w:numPr>
        <w:spacing w:after="6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Enviar a presente deliberação à Secretaria Geral da Mesa para ciência e devidas providências.</w:t>
      </w:r>
    </w:p>
    <w:p w:rsidR="00590B15" w:rsidRDefault="00590B1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90B15" w:rsidRDefault="001D468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Aprovado 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or unanimidade dos membros presentes.</w:t>
      </w:r>
    </w:p>
    <w:p w:rsidR="00590B15" w:rsidRDefault="00590B1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90B15" w:rsidRDefault="001D468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28 de fevereiro de 2019.</w:t>
      </w:r>
    </w:p>
    <w:p w:rsidR="00590B15" w:rsidRDefault="00590B1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90B15" w:rsidRDefault="00590B15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90B15" w:rsidRDefault="001D4681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MATOZALÉM SOUSA SANTANA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590B15" w:rsidRDefault="001D4681">
      <w:pPr>
        <w:tabs>
          <w:tab w:val="start" w:pos="232.55pt"/>
        </w:tabs>
        <w:autoSpaceDE w:val="0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</w:p>
    <w:p w:rsidR="00590B15" w:rsidRDefault="001D4681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ANDREA LÚCIA VILELLA ARRUDA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590B15" w:rsidRDefault="001D4681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90B15" w:rsidRDefault="001D4681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EDNEZER RODRIGUES FLORES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 xml:space="preserve">      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590B15" w:rsidRDefault="001D468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590B15" w:rsidRDefault="001D4681">
      <w:r>
        <w:rPr>
          <w:rFonts w:ascii="Times New Roman" w:eastAsia="Times New Roman" w:hAnsi="Times New Roman"/>
          <w:b/>
          <w:spacing w:val="4"/>
          <w:sz w:val="22"/>
          <w:szCs w:val="22"/>
        </w:rPr>
        <w:t>FÁBIO LUIS DA SILVA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  <w:t xml:space="preserve">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590B15" w:rsidRDefault="001D4681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590B15" w:rsidRDefault="001D4681">
      <w:r>
        <w:rPr>
          <w:rFonts w:ascii="Times New Roman" w:eastAsia="Times New Roman" w:hAnsi="Times New Roman"/>
          <w:b/>
          <w:spacing w:val="4"/>
          <w:sz w:val="22"/>
          <w:szCs w:val="22"/>
        </w:rPr>
        <w:t>FABRÍCIO ESCÓRCIO BENEVIDES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  <w:t xml:space="preserve">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</w:t>
      </w:r>
    </w:p>
    <w:p w:rsidR="00590B15" w:rsidRDefault="001D4681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sectPr w:rsidR="00590B15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1D4681">
      <w:r>
        <w:separator/>
      </w:r>
    </w:p>
  </w:endnote>
  <w:endnote w:type="continuationSeparator" w:id="0">
    <w:p w:rsidR="00000000" w:rsidRDefault="001D4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5121A" w:rsidRDefault="001D4681">
    <w:pPr>
      <w:pStyle w:val="Rodap"/>
      <w:ind w:end="18pt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85121A" w:rsidRDefault="001D4681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rFonts w:ascii="Times New Roman" w:hAnsi="Times New Roman"/>
        <w:color w:val="296D7A"/>
        <w:sz w:val="20"/>
      </w:rPr>
      <w:t>DELIBERAÇÃO Nº 008/2019 – CEN-CAU/BR</w:t>
    </w:r>
    <w:r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1D4681">
      <w:r>
        <w:rPr>
          <w:color w:val="000000"/>
        </w:rPr>
        <w:separator/>
      </w:r>
    </w:p>
  </w:footnote>
  <w:footnote w:type="continuationSeparator" w:id="0">
    <w:p w:rsidR="00000000" w:rsidRDefault="001D468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5121A" w:rsidRDefault="001D4681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48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3424798F"/>
    <w:multiLevelType w:val="multilevel"/>
    <w:tmpl w:val="61764048"/>
    <w:lvl w:ilvl="0">
      <w:start w:val="1"/>
      <w:numFmt w:val="decimal"/>
      <w:lvlText w:val="%1 - 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90B15"/>
    <w:rsid w:val="001D4681"/>
    <w:rsid w:val="0059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8E7A474-7166-4BC1-B732-50A7EBE398F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008/2019 – CEN-CAU/BR</vt:lpstr>
    </vt:vector>
  </TitlesOfParts>
  <Company>Hewlett-Packard Company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008/2019 – CEN-CAU/BR</dc:title>
  <dc:subject/>
  <dc:creator>comunica</dc:creator>
  <cp:lastModifiedBy>Viviane Nota Machado</cp:lastModifiedBy>
  <cp:revision>2</cp:revision>
  <cp:lastPrinted>2015-03-04T21:55:00Z</cp:lastPrinted>
  <dcterms:created xsi:type="dcterms:W3CDTF">2019-04-26T14:24:00Z</dcterms:created>
  <dcterms:modified xsi:type="dcterms:W3CDTF">2019-04-26T14:24:00Z</dcterms:modified>
</cp:coreProperties>
</file>