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E61036" w:rsidRDefault="00C82E42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E61036" w:rsidRDefault="00C82E42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3C25BE" w:rsidRDefault="00C82E42" w:rsidP="00C82E4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C25BE">
              <w:rPr>
                <w:rFonts w:ascii="Times New Roman" w:hAnsi="Times New Roman"/>
                <w:sz w:val="22"/>
                <w:szCs w:val="22"/>
              </w:rPr>
              <w:t xml:space="preserve">Ações judiciais sobre o EAD – </w:t>
            </w:r>
            <w:proofErr w:type="spellStart"/>
            <w:r w:rsidRPr="003C25BE">
              <w:rPr>
                <w:rFonts w:ascii="Times New Roman" w:hAnsi="Times New Roman"/>
                <w:sz w:val="22"/>
                <w:szCs w:val="22"/>
              </w:rPr>
              <w:t>Asjur</w:t>
            </w:r>
            <w:proofErr w:type="spellEnd"/>
            <w:r w:rsidRPr="003C25BE">
              <w:rPr>
                <w:rFonts w:ascii="Times New Roman" w:hAnsi="Times New Roman"/>
                <w:sz w:val="22"/>
                <w:szCs w:val="22"/>
              </w:rPr>
              <w:t xml:space="preserve"> CAU/BR</w:t>
            </w:r>
          </w:p>
        </w:tc>
      </w:tr>
    </w:tbl>
    <w:p w:rsidR="00844F9F" w:rsidRPr="003136BE" w:rsidRDefault="00844F9F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C82E4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057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1E0214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25BE" w:rsidRPr="006E5D6D" w:rsidRDefault="003C25BE" w:rsidP="003C25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  <w:proofErr w:type="gramStart"/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82E42" w:rsidRPr="00C97222" w:rsidRDefault="00C82E42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0088-01/2019, de 29/03/2019 que aprova recusar a concessão do registro profissional, pelos CAU/</w:t>
      </w:r>
      <w:proofErr w:type="spellStart"/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>UFs</w:t>
      </w:r>
      <w:proofErr w:type="spellEnd"/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 xml:space="preserve">, aos egressos de cursos de graduação em Arquitetura e </w:t>
      </w:r>
      <w:proofErr w:type="gramStart"/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>Urbanismo realizados</w:t>
      </w:r>
      <w:proofErr w:type="gramEnd"/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 xml:space="preserve"> na 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odalidade de ensino a distância;</w:t>
      </w:r>
      <w:bookmarkStart w:id="0" w:name="_GoBack"/>
      <w:bookmarkEnd w:id="0"/>
    </w:p>
    <w:p w:rsidR="00C82E42" w:rsidRPr="00C97222" w:rsidRDefault="00C82E42" w:rsidP="00C82E42">
      <w:pPr>
        <w:pStyle w:val="Defaul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82E42" w:rsidRPr="00C97222" w:rsidRDefault="00C82E42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0063-09/2017, de 16/02/2017, que </w:t>
      </w:r>
      <w:hyperlink r:id="rId9" w:history="1">
        <w:r w:rsidRPr="00C97222">
          <w:rPr>
            <w:rFonts w:ascii="Times New Roman" w:eastAsia="Times New Roman" w:hAnsi="Times New Roman"/>
            <w:sz w:val="22"/>
            <w:szCs w:val="22"/>
            <w:lang w:eastAsia="pt-BR"/>
          </w:rPr>
          <w:t xml:space="preserve">aprova a manifestação do CAU/BR sobre Ensino a Distância em Arquitetura e </w:t>
        </w:r>
        <w:proofErr w:type="gramStart"/>
        <w:r w:rsidRPr="00C97222">
          <w:rPr>
            <w:rFonts w:ascii="Times New Roman" w:eastAsia="Times New Roman" w:hAnsi="Times New Roman"/>
            <w:sz w:val="22"/>
            <w:szCs w:val="22"/>
            <w:lang w:eastAsia="pt-BR"/>
          </w:rPr>
          <w:t>Urbanismo;</w:t>
        </w:r>
        <w:proofErr w:type="gramEnd"/>
      </w:hyperlink>
    </w:p>
    <w:p w:rsidR="00C82E42" w:rsidRPr="00C97222" w:rsidRDefault="00C82E42" w:rsidP="00C82E42">
      <w:pPr>
        <w:pStyle w:val="Defaul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82E42" w:rsidRPr="00C97222" w:rsidRDefault="00C82E42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>Considerando o Ofício 106/2018 Presidência CAU/BR que encaminha a Carta pela Qualidade do Ensino de Arquitetura e Urbanismo, assinada pelos presidentes de todos os CAU/UF, e o protocolo da manifestação junto ao Ministro da Educação em maio de 2018;</w:t>
      </w:r>
    </w:p>
    <w:p w:rsidR="00C82E42" w:rsidRPr="00C97222" w:rsidRDefault="00C82E42" w:rsidP="00C82E42">
      <w:pPr>
        <w:pStyle w:val="Defaul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82E42" w:rsidRPr="00C97222" w:rsidRDefault="00C82E42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manifestações de entidades de Arquitetura e Urbanismo e </w:t>
      </w:r>
      <w:proofErr w:type="spellStart"/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>CAUs</w:t>
      </w:r>
      <w:proofErr w:type="spellEnd"/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 xml:space="preserve">/UF sobre o tema; </w:t>
      </w:r>
    </w:p>
    <w:p w:rsidR="00C82E42" w:rsidRPr="00C97222" w:rsidRDefault="00C82E42" w:rsidP="00C82E42">
      <w:pPr>
        <w:pStyle w:val="Defaul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82E42" w:rsidRDefault="00C82E42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>Considerando os Protocolos SICCAU 868443/2019, 868449/2019, 868510/2019 que solicitam à CEF-CAU/BR a elaboração de análise técnica fundamentada para subsidiar as defesas judiciais quanto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</w:t>
      </w:r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 xml:space="preserve"> impropriedade do ensino da Arquitetura e Urbanismo por meio de EAD; </w:t>
      </w:r>
      <w:proofErr w:type="gramStart"/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8116BE" w:rsidRDefault="008116BE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16BE" w:rsidRPr="00C97222" w:rsidRDefault="008116BE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CEF-CAUBR nº 50/2019;</w:t>
      </w:r>
    </w:p>
    <w:p w:rsidR="00C82E42" w:rsidRPr="00C97222" w:rsidRDefault="00C82E42" w:rsidP="00C82E42">
      <w:pPr>
        <w:pStyle w:val="Defaul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116BE" w:rsidRPr="00C97222" w:rsidRDefault="00C82E42" w:rsidP="008116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Ações</w:t>
      </w:r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Judiciais recebidas na Assessoria Jurídica do CAU/BR;</w:t>
      </w:r>
      <w:r w:rsidR="008116B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Start"/>
      <w:r w:rsidR="008116BE" w:rsidRPr="00C9722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C82E42" w:rsidRPr="00C97222" w:rsidRDefault="00C82E42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6F0A" w:rsidRDefault="00296F0A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59037E" w:rsidRDefault="0059037E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96F0A" w:rsidRPr="00835274" w:rsidRDefault="00296F0A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82E42" w:rsidRDefault="00C82E42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1 - </w:t>
      </w:r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 Presidência as seguintes convocações para Reunião Técnica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 o objetivo de subsidiar as Ações</w:t>
      </w:r>
      <w:r w:rsidRPr="00C9722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Judiciais recebidas na Assessoria Jurídica do CAU/BR sobre os cursos de Arquitetura e Urbanismo da modalidade EAD</w:t>
      </w:r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dia 03 de setembro de 2019, na sede do CAU/BR em Brasília</w:t>
      </w:r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>, sendo que não haverá convocação do suplente no 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 de impossibilidade do</w:t>
      </w:r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 xml:space="preserve"> titular: </w:t>
      </w:r>
    </w:p>
    <w:p w:rsidR="008116BE" w:rsidRPr="00C82E42" w:rsidRDefault="008116BE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82E42" w:rsidRPr="00C82E42" w:rsidRDefault="00C82E42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Conselheira </w:t>
      </w:r>
      <w:r w:rsidR="00543331">
        <w:rPr>
          <w:rFonts w:ascii="Times New Roman" w:eastAsia="Times New Roman" w:hAnsi="Times New Roman"/>
          <w:sz w:val="22"/>
          <w:szCs w:val="22"/>
          <w:lang w:eastAsia="pt-BR"/>
        </w:rPr>
        <w:t>Hélio Cavalcanti da Costa Lima</w:t>
      </w:r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 xml:space="preserve"> – CEF-CAU/BR;</w:t>
      </w:r>
    </w:p>
    <w:p w:rsidR="00543331" w:rsidRDefault="00543331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b)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ab/>
        <w:t>Arquiteta</w:t>
      </w:r>
      <w:r w:rsidR="00C82E42" w:rsidRPr="00C82E42">
        <w:rPr>
          <w:rFonts w:ascii="Times New Roman" w:eastAsia="Times New Roman" w:hAnsi="Times New Roman"/>
          <w:sz w:val="22"/>
          <w:szCs w:val="22"/>
          <w:lang w:eastAsia="pt-BR"/>
        </w:rPr>
        <w:t xml:space="preserve"> e Urbanista </w:t>
      </w:r>
      <w:r w:rsidRPr="00543331">
        <w:rPr>
          <w:rFonts w:ascii="Times New Roman" w:eastAsia="Times New Roman" w:hAnsi="Times New Roman"/>
          <w:sz w:val="22"/>
          <w:szCs w:val="22"/>
          <w:lang w:eastAsia="pt-BR"/>
        </w:rPr>
        <w:t>Ana Maria Reis de Goes Monteiro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543331" w:rsidRDefault="00543331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c)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Arquiteto e Urbanista Gogliardo Vieira Maragno; </w:t>
      </w:r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C82E42" w:rsidRPr="00C82E42" w:rsidRDefault="00543331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d)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ab/>
        <w:t>Arquiteto e Urbanista Joe Rodrigues.</w:t>
      </w:r>
    </w:p>
    <w:p w:rsidR="00C82E42" w:rsidRDefault="00C82E42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6F0A" w:rsidRPr="00C82E42" w:rsidRDefault="00296F0A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82E42" w:rsidRPr="00C82E42" w:rsidRDefault="00C82E42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2 - </w:t>
      </w:r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>Orientar a instrução das despesa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conforme no centro de custos 1</w:t>
      </w:r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>.01.01.0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04</w:t>
      </w:r>
      <w:r w:rsidRPr="00C82E42">
        <w:rPr>
          <w:rFonts w:ascii="Times New Roman" w:eastAsia="Times New Roman" w:hAnsi="Times New Roman"/>
          <w:sz w:val="22"/>
          <w:szCs w:val="22"/>
          <w:lang w:eastAsia="pt-BR"/>
        </w:rPr>
        <w:t>, autorizando a assessoria da Comissão a tomar as providências necessárias e a solicitar as transposições orçamentárias, com a anuência da coordenadora da CEF-CAU/BR.</w:t>
      </w:r>
    </w:p>
    <w:p w:rsidR="00C82E42" w:rsidRDefault="00C82E42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6F0A" w:rsidRPr="00C82E42" w:rsidRDefault="00296F0A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82E42" w:rsidRDefault="008116BE" w:rsidP="00C8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3 - </w:t>
      </w:r>
      <w:r w:rsidR="00C82E42" w:rsidRPr="00C82E42">
        <w:rPr>
          <w:rFonts w:ascii="Times New Roman" w:eastAsia="Times New Roman" w:hAnsi="Times New Roman"/>
          <w:sz w:val="22"/>
          <w:szCs w:val="22"/>
          <w:lang w:eastAsia="pt-BR"/>
        </w:rPr>
        <w:t>Enviar esta deliberação a Presidência do CAU/BR para conhecimento e providências.</w:t>
      </w:r>
    </w:p>
    <w:p w:rsidR="00C82E42" w:rsidRDefault="00C82E42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Pr="00835274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Pr="00835274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Pr="00F87BB1" w:rsidRDefault="00844F9F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proofErr w:type="gramStart"/>
      <w:r w:rsidR="008116BE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44F9F" w:rsidRPr="00F87BB1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6F0A" w:rsidRDefault="00296F0A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844F9F" w:rsidRPr="000C1A4B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44F9F" w:rsidRPr="000C5AD0" w:rsidRDefault="00844F9F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sectPr w:rsidR="00844F9F" w:rsidSect="00844F9F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844F9F" w:rsidRPr="00611548" w:rsidRDefault="00844F9F" w:rsidP="00611548"/>
    <w:sectPr w:rsidR="00844F9F" w:rsidRPr="00611548" w:rsidSect="00844F9F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9F" w:rsidRDefault="00844F9F">
      <w:r>
        <w:separator/>
      </w:r>
    </w:p>
  </w:endnote>
  <w:endnote w:type="continuationSeparator" w:id="0">
    <w:p w:rsidR="00844F9F" w:rsidRDefault="0084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Default="00844F9F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4F9F" w:rsidRPr="00771D16" w:rsidRDefault="00844F9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4F9F" w:rsidRPr="00CD65F5" w:rsidRDefault="00844F9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760340" w:rsidRDefault="00844F9F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C25B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844F9F" w:rsidRDefault="00844F9F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82E42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9F" w:rsidRDefault="00844F9F">
      <w:r>
        <w:separator/>
      </w:r>
    </w:p>
  </w:footnote>
  <w:footnote w:type="continuationSeparator" w:id="0">
    <w:p w:rsidR="00844F9F" w:rsidRDefault="0084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9E4E5A" w:rsidRDefault="00844F9F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9E4E5A" w:rsidRDefault="00844F9F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3"/>
  </w:num>
  <w:num w:numId="16">
    <w:abstractNumId w:val="24"/>
  </w:num>
  <w:num w:numId="17">
    <w:abstractNumId w:val="7"/>
  </w:num>
  <w:num w:numId="18">
    <w:abstractNumId w:val="29"/>
  </w:num>
  <w:num w:numId="19">
    <w:abstractNumId w:val="28"/>
  </w:num>
  <w:num w:numId="20">
    <w:abstractNumId w:val="1"/>
  </w:num>
  <w:num w:numId="21">
    <w:abstractNumId w:val="16"/>
  </w:num>
  <w:num w:numId="22">
    <w:abstractNumId w:val="26"/>
  </w:num>
  <w:num w:numId="23">
    <w:abstractNumId w:val="8"/>
  </w:num>
  <w:num w:numId="24">
    <w:abstractNumId w:val="0"/>
  </w:num>
  <w:num w:numId="25">
    <w:abstractNumId w:val="27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64861"/>
    <w:rsid w:val="00067F6E"/>
    <w:rsid w:val="0007015B"/>
    <w:rsid w:val="00070AEE"/>
    <w:rsid w:val="00083EF3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96F0A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32C5"/>
    <w:rsid w:val="003C25BE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43331"/>
    <w:rsid w:val="00551A71"/>
    <w:rsid w:val="00552E79"/>
    <w:rsid w:val="0057083B"/>
    <w:rsid w:val="0059037E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116BE"/>
    <w:rsid w:val="008202D4"/>
    <w:rsid w:val="00822526"/>
    <w:rsid w:val="00832F7F"/>
    <w:rsid w:val="00842AF7"/>
    <w:rsid w:val="00844ACB"/>
    <w:rsid w:val="00844F9F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F1926"/>
    <w:rsid w:val="00AF449A"/>
    <w:rsid w:val="00AF4D89"/>
    <w:rsid w:val="00B055AE"/>
    <w:rsid w:val="00B453EF"/>
    <w:rsid w:val="00B539B9"/>
    <w:rsid w:val="00B556A0"/>
    <w:rsid w:val="00B578DA"/>
    <w:rsid w:val="00B70C91"/>
    <w:rsid w:val="00B73197"/>
    <w:rsid w:val="00BB01A3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82E42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75F3F"/>
    <w:rsid w:val="00D81779"/>
    <w:rsid w:val="00D93C2D"/>
    <w:rsid w:val="00DA3BCD"/>
    <w:rsid w:val="00DC0F64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D2BB4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ubr.gov.br/wp-content/uploads/2012/07/DPOBR_0063_09-2017-2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213E-6A98-4660-9634-6F58C159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7</cp:revision>
  <cp:lastPrinted>2018-03-05T14:07:00Z</cp:lastPrinted>
  <dcterms:created xsi:type="dcterms:W3CDTF">2019-08-08T16:46:00Z</dcterms:created>
  <dcterms:modified xsi:type="dcterms:W3CDTF">2019-08-09T13:44:00Z</dcterms:modified>
</cp:coreProperties>
</file>