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C55487" w:rsidRPr="00835274" w14:paraId="36538ECB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1F4F895" w14:textId="77777777" w:rsidR="00C55487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Hlk105063535"/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1DF1405A" w14:textId="77777777" w:rsidR="00C55487" w:rsidRPr="00835274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3DE3793" w14:textId="568914A5" w:rsidR="004229E1" w:rsidRDefault="00C55487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4229E1" w:rsidRPr="004229E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1515933/2022</w:t>
            </w:r>
            <w:r w:rsidR="004229E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Patrick</w:t>
            </w:r>
          </w:p>
          <w:p w14:paraId="4C05B3A3" w14:textId="739BD400" w:rsidR="00C55487" w:rsidRDefault="004229E1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47327B" w:rsidRPr="0047327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1482063/2022 </w:t>
            </w:r>
            <w:r w:rsidR="00F711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</w:t>
            </w:r>
            <w:r w:rsidR="0047327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Adriana</w:t>
            </w:r>
          </w:p>
          <w:p w14:paraId="4B3E7677" w14:textId="1CCB880C" w:rsidR="00F71151" w:rsidRPr="00AA59E2" w:rsidRDefault="00B845D1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rotocolos SICCAU nº </w:t>
            </w:r>
            <w:r w:rsidR="00F71151" w:rsidRPr="00F711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1608355/2022</w:t>
            </w:r>
            <w:r w:rsidR="00E05DE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</w:t>
            </w:r>
            <w:r w:rsidR="00E05DE7" w:rsidRPr="00E05DE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1468846/2022</w:t>
            </w:r>
            <w:r w:rsidR="00E05DE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Manuel </w:t>
            </w:r>
          </w:p>
        </w:tc>
      </w:tr>
      <w:tr w:rsidR="00C55487" w:rsidRPr="00835274" w14:paraId="15B6419E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E99DA3D" w14:textId="77777777" w:rsidR="00C55487" w:rsidRPr="00835274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461B791A" w14:textId="6D77F029" w:rsidR="00C55487" w:rsidRDefault="00E4180B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4229E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SC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="004229E1" w:rsidRPr="004229E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Patrick Heller</w:t>
            </w:r>
          </w:p>
          <w:p w14:paraId="6EE81E3F" w14:textId="77777777" w:rsidR="00F0007B" w:rsidRDefault="00F0007B" w:rsidP="00C55487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47327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PE - </w:t>
            </w:r>
            <w:r w:rsidR="0047327B">
              <w:rPr>
                <w:rFonts w:ascii="Times New Roman" w:eastAsia="Times New Roman" w:hAnsi="Times New Roman"/>
                <w:sz w:val="22"/>
                <w:szCs w:val="22"/>
              </w:rPr>
              <w:t>Adriana Sousa de Araújo</w:t>
            </w:r>
          </w:p>
          <w:p w14:paraId="2F561D7E" w14:textId="2318F8BE" w:rsidR="00B845D1" w:rsidRPr="006736EF" w:rsidRDefault="00B845D1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CAU/ES - </w:t>
            </w:r>
            <w:r w:rsidRPr="00B845D1">
              <w:rPr>
                <w:rFonts w:ascii="Times New Roman" w:eastAsia="Times New Roman" w:hAnsi="Times New Roman"/>
                <w:sz w:val="22"/>
                <w:szCs w:val="22"/>
              </w:rPr>
              <w:t xml:space="preserve">Manuel Alexander </w:t>
            </w:r>
            <w:proofErr w:type="spellStart"/>
            <w:r w:rsidRPr="00B845D1">
              <w:rPr>
                <w:rFonts w:ascii="Times New Roman" w:eastAsia="Times New Roman" w:hAnsi="Times New Roman"/>
                <w:sz w:val="22"/>
                <w:szCs w:val="22"/>
              </w:rPr>
              <w:t>Pantigoso</w:t>
            </w:r>
            <w:proofErr w:type="spellEnd"/>
            <w:r w:rsidRPr="00B845D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45D1">
              <w:rPr>
                <w:rFonts w:ascii="Times New Roman" w:eastAsia="Times New Roman" w:hAnsi="Times New Roman"/>
                <w:sz w:val="22"/>
                <w:szCs w:val="22"/>
              </w:rPr>
              <w:t>Cossio</w:t>
            </w:r>
            <w:proofErr w:type="spellEnd"/>
          </w:p>
        </w:tc>
      </w:tr>
      <w:tr w:rsidR="00C55487" w:rsidRPr="00835274" w14:paraId="0DD1B28F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C0011E2" w14:textId="77777777" w:rsidR="00C55487" w:rsidRPr="00835274" w:rsidRDefault="00C55487" w:rsidP="00162FD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9BAC983" w14:textId="29791DF2" w:rsidR="00C55487" w:rsidRPr="007A3C55" w:rsidRDefault="00C55487" w:rsidP="00162FDA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B845D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Registro </w:t>
            </w:r>
            <w:r w:rsidR="00907972" w:rsidRPr="00B845D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Profissional </w:t>
            </w:r>
            <w:r w:rsidRPr="00B845D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 Diplomados em País Estrangeiro</w:t>
            </w:r>
          </w:p>
        </w:tc>
      </w:tr>
      <w:tr w:rsidR="00C55487" w:rsidRPr="00835274" w14:paraId="01385219" w14:textId="77777777" w:rsidTr="00162FDA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0BBD71D" w14:textId="77777777" w:rsidR="00C55487" w:rsidRPr="00964066" w:rsidRDefault="00C55487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</w:p>
        </w:tc>
      </w:tr>
      <w:tr w:rsidR="00C55487" w:rsidRPr="00835274" w14:paraId="1A1D3C5D" w14:textId="77777777" w:rsidTr="00162FDA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8B24566" w14:textId="560885AB" w:rsidR="00C55487" w:rsidRPr="00214982" w:rsidRDefault="00C55487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74365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54</w:t>
            </w: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9864562" w14:textId="77777777" w:rsidR="00C55487" w:rsidRDefault="00C55487" w:rsidP="002123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p w14:paraId="4A681EE4" w14:textId="77777777" w:rsidR="00942CDF" w:rsidRPr="00835274" w:rsidRDefault="00942CDF" w:rsidP="00942CD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45D1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por meio de reunião híbrida, na Sede do CAU/BR, nos dias 8 e 9 de setembro de 2022, no uso das competências que lhe conferem o art. 99 do Regimento Interno do CAU/BR, após análise do assunto em epígrafe, e</w:t>
      </w:r>
    </w:p>
    <w:p w14:paraId="70431349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47D626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26, de 6 de junho de 2012, e alterações posteriores, que dispõem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56EF48BE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C6922B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os processos de solicitação de registro de diplomados por instituições de ensino estrangeiras são anteriormente analisados e apreciados pela Comissão de Ensino e Formação do CAU/UF, ou por Comissão com a competência para a matéria, conforme determina a Resolução CAU/BR nº 26/2012, supramencionada;</w:t>
      </w:r>
    </w:p>
    <w:p w14:paraId="40E239BD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CDD164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CEF-CAU/BR nº 010/2015, 066/2015, 048/2016, 067/2016, 138/2016, 028/2017, 036/2017, 088/2017, 110/2017 e 149/2017, que estabelecem os procedimentos e registram as orientações da Comissão para atendimento aos normativos vigentes que tratam de registro de diplomados no exterior; </w:t>
      </w:r>
    </w:p>
    <w:p w14:paraId="0FE6B8FB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532BE2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a partir do dia 14 de agosto de 2016 entrou em vigor para o Brasil a Convenção de Apostila de Haia, que elimina a exigência de legalização de documentos públicos estrangeiros, simplificando o trâmite internacional de documentos públicos entre o Brasil e os 112 países signatários e suprimindo a legalização de documentos no Consulado;</w:t>
      </w:r>
    </w:p>
    <w:p w14:paraId="0EC74782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4D71DEA" w14:textId="26FC9BBB" w:rsidR="00F25E87" w:rsidRDefault="00170199" w:rsidP="0017019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desde 14 de agosto de 2016, para que produzam efeitos jurídicos no Brasil, documentos emitidos por autoridades estrangeiras deverão contar com a “Apostila” emitida por autoridade local competente e que, documentos anteriores a esta data deverão contar com a etiqueta de legalização aposta pelo Ministério das Relações Exteriores local</w:t>
      </w:r>
      <w:r w:rsidR="00F25E87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F56E3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10007A31" w14:textId="4831E0E3" w:rsidR="00013C26" w:rsidRPr="00344B9A" w:rsidRDefault="00013C26" w:rsidP="0017019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4B9A">
        <w:rPr>
          <w:rFonts w:ascii="Times New Roman" w:eastAsia="Times New Roman" w:hAnsi="Times New Roman"/>
          <w:sz w:val="22"/>
          <w:szCs w:val="22"/>
          <w:lang w:eastAsia="pt-BR"/>
        </w:rPr>
        <w:t>Considerando a Resolução CNE/CES-MEC nº 2, de 17 de junho de 2010, que institui as Diretrizes Curric</w:t>
      </w:r>
      <w:bookmarkStart w:id="1" w:name="_GoBack"/>
      <w:bookmarkEnd w:id="1"/>
      <w:r w:rsidRPr="00344B9A">
        <w:rPr>
          <w:rFonts w:ascii="Times New Roman" w:eastAsia="Times New Roman" w:hAnsi="Times New Roman"/>
          <w:sz w:val="22"/>
          <w:szCs w:val="22"/>
          <w:lang w:eastAsia="pt-BR"/>
        </w:rPr>
        <w:t>ulares Nacionais (DCN) do curso de graduação em Arquitetura e Urbanismo;</w:t>
      </w:r>
    </w:p>
    <w:p w14:paraId="20D2D075" w14:textId="0A3BBD76" w:rsidR="00A47F42" w:rsidRPr="00344B9A" w:rsidRDefault="00013C26" w:rsidP="00A47F42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4B9A">
        <w:rPr>
          <w:rFonts w:ascii="Times New Roman" w:eastAsia="Times New Roman" w:hAnsi="Times New Roman"/>
          <w:sz w:val="22"/>
          <w:szCs w:val="22"/>
          <w:lang w:eastAsia="pt-BR"/>
        </w:rPr>
        <w:t>Considerando que o estágio curricular supervisi</w:t>
      </w:r>
      <w:r w:rsidR="003E552B">
        <w:rPr>
          <w:rFonts w:ascii="Times New Roman" w:eastAsia="Times New Roman" w:hAnsi="Times New Roman"/>
          <w:sz w:val="22"/>
          <w:szCs w:val="22"/>
          <w:lang w:eastAsia="pt-BR"/>
        </w:rPr>
        <w:t>onado é componente curricular obrigatório n</w:t>
      </w:r>
      <w:r w:rsidR="00230642" w:rsidRPr="00344B9A">
        <w:rPr>
          <w:rFonts w:ascii="Times New Roman" w:eastAsia="Times New Roman" w:hAnsi="Times New Roman"/>
          <w:sz w:val="22"/>
          <w:szCs w:val="22"/>
          <w:lang w:eastAsia="pt-BR"/>
        </w:rPr>
        <w:t>o curso de graduação em Arquitetura e Urbanismo</w:t>
      </w:r>
      <w:r w:rsidR="00F9745B" w:rsidRPr="00344B9A">
        <w:rPr>
          <w:rFonts w:ascii="Times New Roman" w:eastAsia="Times New Roman" w:hAnsi="Times New Roman"/>
          <w:sz w:val="22"/>
          <w:szCs w:val="22"/>
          <w:lang w:eastAsia="pt-BR"/>
        </w:rPr>
        <w:t xml:space="preserve">, de acordo com as </w:t>
      </w:r>
      <w:r w:rsidR="00F9745B" w:rsidRPr="00B23577">
        <w:rPr>
          <w:rFonts w:ascii="Times New Roman" w:eastAsia="Times New Roman" w:hAnsi="Times New Roman"/>
          <w:sz w:val="22"/>
          <w:szCs w:val="22"/>
          <w:lang w:eastAsia="pt-BR"/>
        </w:rPr>
        <w:t>diretrizes curriculares do curso de graduação em arquitetura e urbanismo</w:t>
      </w:r>
      <w:r w:rsidR="00F9745B" w:rsidRPr="00344B9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EAD90F1" w14:textId="661A9868" w:rsidR="00A47F42" w:rsidRPr="00344B9A" w:rsidRDefault="00230642" w:rsidP="00A47F42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4B9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013C26" w:rsidRPr="00344B9A">
        <w:rPr>
          <w:rFonts w:ascii="Times New Roman" w:eastAsia="Times New Roman" w:hAnsi="Times New Roman"/>
          <w:sz w:val="22"/>
          <w:szCs w:val="22"/>
          <w:lang w:eastAsia="pt-BR"/>
        </w:rPr>
        <w:t>Técnicas Retrospectivas é um dos campos do saber que compõe o Núcleo de Conhecimentos Profissionais</w:t>
      </w:r>
      <w:r w:rsidR="00344B9A" w:rsidRPr="00344B9A">
        <w:rPr>
          <w:rFonts w:ascii="Times New Roman" w:eastAsia="Times New Roman" w:hAnsi="Times New Roman"/>
          <w:sz w:val="22"/>
          <w:szCs w:val="22"/>
          <w:lang w:eastAsia="pt-BR"/>
        </w:rPr>
        <w:t xml:space="preserve">, de acordo com as </w:t>
      </w:r>
      <w:r w:rsidR="00344B9A" w:rsidRPr="00B23577">
        <w:rPr>
          <w:rFonts w:ascii="Times New Roman" w:eastAsia="Times New Roman" w:hAnsi="Times New Roman"/>
          <w:sz w:val="22"/>
          <w:szCs w:val="22"/>
          <w:lang w:eastAsia="pt-BR"/>
        </w:rPr>
        <w:t>diretrizes curriculares do curso de graduação em arquitetura e urbanismo</w:t>
      </w:r>
      <w:r w:rsidR="00344B9A" w:rsidRPr="00344B9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2EA15C4" w14:textId="620B7646" w:rsidR="00230642" w:rsidRPr="00344B9A" w:rsidRDefault="00230642" w:rsidP="00230642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4B9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013C26" w:rsidRPr="00344B9A">
        <w:rPr>
          <w:rFonts w:ascii="Times New Roman" w:eastAsia="Times New Roman" w:hAnsi="Times New Roman"/>
          <w:sz w:val="22"/>
          <w:szCs w:val="22"/>
          <w:lang w:eastAsia="pt-BR"/>
        </w:rPr>
        <w:t xml:space="preserve">Informática Aplicada à Arquitetura e Urbanismo é um dos campos do saber que compõe o Núcleo de Conhecimentos Profissionais </w:t>
      </w:r>
      <w:r w:rsidRPr="00344B9A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344B9A">
        <w:rPr>
          <w:rFonts w:ascii="Times New Roman" w:eastAsia="Times New Roman" w:hAnsi="Times New Roman"/>
          <w:sz w:val="22"/>
          <w:szCs w:val="22"/>
          <w:lang w:eastAsia="pt-BR"/>
        </w:rPr>
        <w:t xml:space="preserve">é </w:t>
      </w:r>
      <w:r w:rsidR="00013C26" w:rsidRPr="00344B9A">
        <w:rPr>
          <w:rFonts w:ascii="Times New Roman" w:eastAsia="Times New Roman" w:hAnsi="Times New Roman"/>
          <w:sz w:val="22"/>
          <w:szCs w:val="22"/>
          <w:lang w:eastAsia="pt-BR"/>
        </w:rPr>
        <w:t xml:space="preserve">conteúdo curricular obrigatório </w:t>
      </w:r>
      <w:r w:rsidRPr="00344B9A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013C26" w:rsidRPr="00344B9A">
        <w:rPr>
          <w:rFonts w:ascii="Times New Roman" w:eastAsia="Times New Roman" w:hAnsi="Times New Roman"/>
          <w:sz w:val="22"/>
          <w:szCs w:val="22"/>
          <w:lang w:eastAsia="pt-BR"/>
        </w:rPr>
        <w:t>o curso de graduação em Arquitetura e Urbanismo</w:t>
      </w:r>
      <w:r w:rsidR="00344B9A" w:rsidRPr="00344B9A">
        <w:rPr>
          <w:rFonts w:ascii="Times New Roman" w:eastAsia="Times New Roman" w:hAnsi="Times New Roman"/>
          <w:sz w:val="22"/>
          <w:szCs w:val="22"/>
          <w:lang w:eastAsia="pt-BR"/>
        </w:rPr>
        <w:t xml:space="preserve">, de acordo com as </w:t>
      </w:r>
      <w:r w:rsidR="00344B9A" w:rsidRPr="00B23577">
        <w:rPr>
          <w:rFonts w:ascii="Times New Roman" w:eastAsia="Times New Roman" w:hAnsi="Times New Roman"/>
          <w:sz w:val="22"/>
          <w:szCs w:val="22"/>
          <w:lang w:eastAsia="pt-BR"/>
        </w:rPr>
        <w:t>diretrizes curriculares do curso de graduação em arquitetura e urbanismo</w:t>
      </w:r>
      <w:r w:rsidR="00344B9A" w:rsidRPr="00344B9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2E364F5" w14:textId="2951D5B3" w:rsidR="00013C26" w:rsidRPr="00344B9A" w:rsidRDefault="00013C26" w:rsidP="00013C26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A4C77A" w14:textId="77777777" w:rsidR="00013C26" w:rsidRPr="00344B9A" w:rsidRDefault="00013C26" w:rsidP="00013C26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B7DBE0" w14:textId="251FEC4C" w:rsidR="00230642" w:rsidRPr="00344B9A" w:rsidRDefault="00344B9A" w:rsidP="00230642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t</w:t>
      </w:r>
      <w:r w:rsidR="00013C26" w:rsidRPr="00344B9A">
        <w:rPr>
          <w:rFonts w:ascii="Times New Roman" w:eastAsia="Times New Roman" w:hAnsi="Times New Roman"/>
          <w:sz w:val="22"/>
          <w:szCs w:val="22"/>
          <w:lang w:eastAsia="pt-BR"/>
        </w:rPr>
        <w:t xml:space="preserve">rabalho de curso é </w:t>
      </w:r>
      <w:r w:rsidR="00230642" w:rsidRPr="00344B9A">
        <w:rPr>
          <w:rFonts w:ascii="Times New Roman" w:eastAsia="Times New Roman" w:hAnsi="Times New Roman"/>
          <w:sz w:val="22"/>
          <w:szCs w:val="22"/>
          <w:lang w:eastAsia="pt-BR"/>
        </w:rPr>
        <w:t>conteúdo curricular obrigatório no curso de graduação em Arquitetura e Urbanismo</w:t>
      </w:r>
      <w:r w:rsidRPr="00344B9A">
        <w:rPr>
          <w:rFonts w:ascii="Times New Roman" w:eastAsia="Times New Roman" w:hAnsi="Times New Roman"/>
          <w:sz w:val="22"/>
          <w:szCs w:val="22"/>
          <w:lang w:eastAsia="pt-BR"/>
        </w:rPr>
        <w:t xml:space="preserve">, de acordo com as </w:t>
      </w:r>
      <w:r w:rsidRPr="00B23577">
        <w:rPr>
          <w:rFonts w:ascii="Times New Roman" w:eastAsia="Times New Roman" w:hAnsi="Times New Roman"/>
          <w:sz w:val="22"/>
          <w:szCs w:val="22"/>
          <w:lang w:eastAsia="pt-BR"/>
        </w:rPr>
        <w:t>diretrizes curriculares do curso de graduação em arquitetura e urbanismo</w:t>
      </w:r>
      <w:r w:rsidRPr="00344B9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BD2F22E" w14:textId="47D948C7" w:rsidR="00013C26" w:rsidRDefault="00013C26" w:rsidP="00013C26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4B9A">
        <w:rPr>
          <w:rFonts w:ascii="Times New Roman" w:eastAsia="Times New Roman" w:hAnsi="Times New Roman"/>
          <w:sz w:val="22"/>
          <w:szCs w:val="22"/>
          <w:lang w:eastAsia="pt-BR"/>
        </w:rPr>
        <w:t>Atividades complementares são componentes curriculares enriquecedores a serem reconhecidas mediante processo de avaliação</w:t>
      </w:r>
      <w:r w:rsidR="00230642" w:rsidRPr="00344B9A">
        <w:rPr>
          <w:rFonts w:ascii="Times New Roman" w:eastAsia="Times New Roman" w:hAnsi="Times New Roman"/>
          <w:sz w:val="22"/>
          <w:szCs w:val="22"/>
          <w:lang w:eastAsia="pt-BR"/>
        </w:rPr>
        <w:t xml:space="preserve"> no curso de arquitetura e urbanismo, de acordo com as</w:t>
      </w:r>
      <w:r w:rsidR="00344B9A" w:rsidRPr="00344B9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44B9A" w:rsidRPr="00B23577">
        <w:rPr>
          <w:rFonts w:ascii="Times New Roman" w:eastAsia="Times New Roman" w:hAnsi="Times New Roman"/>
          <w:sz w:val="22"/>
          <w:szCs w:val="22"/>
          <w:lang w:eastAsia="pt-BR"/>
        </w:rPr>
        <w:t>diretrizes curriculares do curso de graduação em arquitetura e urbanismo</w:t>
      </w:r>
      <w:r w:rsidR="00230642" w:rsidRPr="00344B9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99656CE" w14:textId="300A9CA8" w:rsidR="00B23577" w:rsidRDefault="00B23577" w:rsidP="00740C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Pr="00B23577">
        <w:rPr>
          <w:rFonts w:ascii="Times New Roman" w:eastAsia="Times New Roman" w:hAnsi="Times New Roman"/>
          <w:sz w:val="22"/>
          <w:szCs w:val="22"/>
          <w:lang w:eastAsia="pt-BR"/>
        </w:rPr>
        <w:t xml:space="preserve">atribuições profissionais concedidas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CAU</w:t>
      </w:r>
      <w:r w:rsidRPr="00B23577">
        <w:rPr>
          <w:rFonts w:ascii="Times New Roman" w:eastAsia="Times New Roman" w:hAnsi="Times New Roman"/>
          <w:sz w:val="22"/>
          <w:szCs w:val="22"/>
          <w:lang w:eastAsia="pt-BR"/>
        </w:rPr>
        <w:t xml:space="preserve"> no ato do registro profissional, permitem o exercício da profissão em campos de atuação definidos pela Lei 12.378/2010 com base nas diretrizes curriculares do curso de graduação em arquitetura e urbanismo e, por esse motivo, se entende ser imprescindível a conferência da similitude entre o curso de origem e as exigências mínimas de formação no Brasil, em respeito ao § 2º do art</w:t>
      </w:r>
      <w:r w:rsidR="003A40C9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B23577">
        <w:rPr>
          <w:rFonts w:ascii="Times New Roman" w:eastAsia="Times New Roman" w:hAnsi="Times New Roman"/>
          <w:sz w:val="22"/>
          <w:szCs w:val="22"/>
          <w:lang w:eastAsia="pt-BR"/>
        </w:rPr>
        <w:t xml:space="preserve"> 17 da Portaria Normativa MEC nº 22, de 13 de dezembro de 2016</w:t>
      </w:r>
      <w:r w:rsidR="00751D2D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2228A96E" w14:textId="0CF8B6FB" w:rsidR="0042698F" w:rsidRDefault="0042698F" w:rsidP="00740C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E99729" w14:textId="23E622CD" w:rsidR="00ED61DD" w:rsidRPr="00344B9A" w:rsidRDefault="0042698F" w:rsidP="004269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4B9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acima, para além da similitude, a CEF-CAU/BR entende que deve haver explicitude </w:t>
      </w:r>
      <w:r w:rsidR="00ED61DD" w:rsidRPr="00344B9A"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r w:rsidR="00ED61DD" w:rsidRPr="00ED61DD">
        <w:rPr>
          <w:rFonts w:ascii="Times New Roman" w:eastAsia="Times New Roman" w:hAnsi="Times New Roman"/>
          <w:sz w:val="22"/>
          <w:szCs w:val="22"/>
          <w:lang w:eastAsia="pt-BR"/>
        </w:rPr>
        <w:t xml:space="preserve">programas ou conteúdos curriculares cursados pelo interessado </w:t>
      </w:r>
      <w:r w:rsidR="00ED61DD">
        <w:rPr>
          <w:rFonts w:ascii="Times New Roman" w:eastAsia="Times New Roman" w:hAnsi="Times New Roman"/>
          <w:sz w:val="22"/>
          <w:szCs w:val="22"/>
          <w:lang w:eastAsia="pt-BR"/>
        </w:rPr>
        <w:t>para</w:t>
      </w:r>
      <w:r w:rsidR="000B3205">
        <w:rPr>
          <w:rFonts w:ascii="Times New Roman" w:eastAsia="Times New Roman" w:hAnsi="Times New Roman"/>
          <w:sz w:val="22"/>
          <w:szCs w:val="22"/>
          <w:lang w:eastAsia="pt-BR"/>
        </w:rPr>
        <w:t xml:space="preserve"> melhor </w:t>
      </w:r>
      <w:r w:rsidR="00344B9A">
        <w:rPr>
          <w:rFonts w:ascii="Times New Roman" w:eastAsia="Times New Roman" w:hAnsi="Times New Roman"/>
          <w:sz w:val="22"/>
          <w:szCs w:val="22"/>
          <w:lang w:eastAsia="pt-BR"/>
        </w:rPr>
        <w:t xml:space="preserve">percepção do cumprimento dos </w:t>
      </w:r>
      <w:r w:rsidR="00ED61DD" w:rsidRPr="00344B9A">
        <w:rPr>
          <w:rFonts w:ascii="Times New Roman" w:eastAsia="Times New Roman" w:hAnsi="Times New Roman"/>
          <w:sz w:val="22"/>
          <w:szCs w:val="22"/>
          <w:lang w:eastAsia="pt-BR"/>
        </w:rPr>
        <w:t>componentes curriculares previstos nas</w:t>
      </w:r>
      <w:r w:rsidR="00344B9A" w:rsidRPr="00344B9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44B9A" w:rsidRPr="00B23577">
        <w:rPr>
          <w:rFonts w:ascii="Times New Roman" w:eastAsia="Times New Roman" w:hAnsi="Times New Roman"/>
          <w:sz w:val="22"/>
          <w:szCs w:val="22"/>
          <w:lang w:eastAsia="pt-BR"/>
        </w:rPr>
        <w:t>diretrizes curriculares do curso de graduação em arquitetura e urbanismo</w:t>
      </w:r>
      <w:r w:rsidR="00ED61DD" w:rsidRPr="00344B9A">
        <w:rPr>
          <w:rFonts w:ascii="Times New Roman" w:eastAsia="Times New Roman" w:hAnsi="Times New Roman"/>
          <w:sz w:val="22"/>
          <w:szCs w:val="22"/>
          <w:lang w:eastAsia="pt-BR"/>
        </w:rPr>
        <w:t xml:space="preserve">, conforme determina o § 2°-A do art. 5ª da </w:t>
      </w:r>
      <w:r w:rsidR="00ED61DD" w:rsidRPr="00170199">
        <w:rPr>
          <w:rFonts w:ascii="Times New Roman" w:eastAsia="Times New Roman" w:hAnsi="Times New Roman"/>
          <w:sz w:val="22"/>
          <w:szCs w:val="22"/>
          <w:lang w:eastAsia="pt-BR"/>
        </w:rPr>
        <w:t>Resolução CAU/BR nº 26/2012</w:t>
      </w:r>
      <w:r w:rsidR="00344B9A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7C2806B2" w14:textId="77777777" w:rsidR="00ED61DD" w:rsidRDefault="00ED61DD" w:rsidP="004269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EC801F3" w14:textId="608D81EB" w:rsidR="00FF5C95" w:rsidRDefault="00FF5C95" w:rsidP="00740C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FF5C95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eliberação nº</w:t>
      </w:r>
      <w:r w:rsidRPr="00FF5C95">
        <w:rPr>
          <w:rFonts w:ascii="Times New Roman" w:eastAsia="Times New Roman" w:hAnsi="Times New Roman"/>
          <w:sz w:val="22"/>
          <w:szCs w:val="22"/>
          <w:lang w:eastAsia="pt-BR"/>
        </w:rPr>
        <w:t xml:space="preserve"> 033/2022 – CEF-CAU/BR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decide por não </w:t>
      </w:r>
      <w:r w:rsidRPr="00FF5C95">
        <w:rPr>
          <w:rFonts w:ascii="Times New Roman" w:eastAsia="Times New Roman" w:hAnsi="Times New Roman"/>
          <w:sz w:val="22"/>
          <w:szCs w:val="22"/>
          <w:lang w:eastAsia="pt-BR"/>
        </w:rPr>
        <w:t xml:space="preserve">homologar o registro profissional definitivo de Manuel Alexander </w:t>
      </w:r>
      <w:proofErr w:type="spellStart"/>
      <w:r w:rsidRPr="00FF5C95">
        <w:rPr>
          <w:rFonts w:ascii="Times New Roman" w:eastAsia="Times New Roman" w:hAnsi="Times New Roman"/>
          <w:sz w:val="22"/>
          <w:szCs w:val="22"/>
          <w:lang w:eastAsia="pt-BR"/>
        </w:rPr>
        <w:t>Pantigoso</w:t>
      </w:r>
      <w:proofErr w:type="spellEnd"/>
      <w:r w:rsidRPr="00FF5C9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FF5C95">
        <w:rPr>
          <w:rFonts w:ascii="Times New Roman" w:eastAsia="Times New Roman" w:hAnsi="Times New Roman"/>
          <w:sz w:val="22"/>
          <w:szCs w:val="22"/>
          <w:lang w:eastAsia="pt-BR"/>
        </w:rPr>
        <w:t>Cossio</w:t>
      </w:r>
      <w:proofErr w:type="spellEnd"/>
      <w:r w:rsidRPr="00FF5C95">
        <w:rPr>
          <w:rFonts w:ascii="Times New Roman" w:eastAsia="Times New Roman" w:hAnsi="Times New Roman"/>
          <w:sz w:val="22"/>
          <w:szCs w:val="22"/>
          <w:lang w:eastAsia="pt-BR"/>
        </w:rPr>
        <w:t xml:space="preserve"> e restituir os autos ao CAU/ES para que o mesmo questione a instituição de ensino </w:t>
      </w:r>
      <w:proofErr w:type="spellStart"/>
      <w:r w:rsidRPr="00FF5C95">
        <w:rPr>
          <w:rFonts w:ascii="Times New Roman" w:eastAsia="Times New Roman" w:hAnsi="Times New Roman"/>
          <w:sz w:val="22"/>
          <w:szCs w:val="22"/>
          <w:lang w:eastAsia="pt-BR"/>
        </w:rPr>
        <w:t>revalidadora</w:t>
      </w:r>
      <w:proofErr w:type="spellEnd"/>
      <w:r w:rsidRPr="00FF5C95">
        <w:rPr>
          <w:rFonts w:ascii="Times New Roman" w:eastAsia="Times New Roman" w:hAnsi="Times New Roman"/>
          <w:sz w:val="22"/>
          <w:szCs w:val="22"/>
          <w:lang w:eastAsia="pt-BR"/>
        </w:rPr>
        <w:t xml:space="preserve"> do diploma sobre a não exigência do estágio curricular supervisionado e das atividades complementares após cotejo dos currículos durante a revalidação</w:t>
      </w:r>
      <w:r w:rsidR="00344B9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5382640" w14:textId="16204F0D" w:rsidR="00CF2EDD" w:rsidRDefault="00CF2EDD" w:rsidP="00740C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3FF296" w14:textId="7ED3BB2A" w:rsidR="00170199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1BC02FBF" w14:textId="36F48509" w:rsidR="00D005B9" w:rsidRDefault="00D005B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6349E1B" w14:textId="77777777" w:rsidR="00D005B9" w:rsidRDefault="00D005B9" w:rsidP="00D005B9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7E0922">
        <w:rPr>
          <w:rFonts w:ascii="Times New Roman" w:eastAsia="Times New Roman" w:hAnsi="Times New Roman"/>
          <w:bCs/>
          <w:sz w:val="22"/>
          <w:szCs w:val="22"/>
          <w:lang w:eastAsia="pt-BR"/>
        </w:rPr>
        <w:t>Homologar o r</w:t>
      </w:r>
      <w:r w:rsidRPr="007E0922">
        <w:rPr>
          <w:rFonts w:ascii="Times New Roman" w:eastAsia="Times New Roman" w:hAnsi="Times New Roman"/>
          <w:sz w:val="22"/>
          <w:szCs w:val="22"/>
          <w:lang w:eastAsia="pt-BR"/>
        </w:rPr>
        <w:t>egistro profissional definitivo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7E0922">
        <w:rPr>
          <w:rFonts w:ascii="Times New Roman" w:eastAsia="Times New Roman" w:hAnsi="Times New Roman"/>
          <w:sz w:val="22"/>
          <w:szCs w:val="22"/>
          <w:lang w:eastAsia="pt-BR"/>
        </w:rPr>
        <w:t xml:space="preserve"> seguinte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7E0922">
        <w:rPr>
          <w:rFonts w:ascii="Times New Roman" w:eastAsia="Times New Roman" w:hAnsi="Times New Roman"/>
          <w:sz w:val="22"/>
          <w:szCs w:val="22"/>
          <w:lang w:eastAsia="pt-BR"/>
        </w:rPr>
        <w:t xml:space="preserve"> requerente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7E0922">
        <w:rPr>
          <w:rFonts w:ascii="Times New Roman" w:eastAsia="Times New Roman" w:hAnsi="Times New Roman"/>
          <w:sz w:val="22"/>
          <w:szCs w:val="22"/>
          <w:lang w:eastAsia="pt-BR"/>
        </w:rPr>
        <w:t>, nos termos da Resolução</w:t>
      </w:r>
      <w:r w:rsidRPr="007E0922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CAU/BR nº 26/2012, e alterações posteriores</w:t>
      </w:r>
      <w:r w:rsidRPr="007E0922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4BA23A30" w14:textId="77777777" w:rsidR="00D005B9" w:rsidRPr="007E0922" w:rsidRDefault="00D005B9" w:rsidP="00D005B9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1985"/>
        <w:gridCol w:w="1984"/>
        <w:gridCol w:w="1355"/>
      </w:tblGrid>
      <w:tr w:rsidR="00D005B9" w:rsidRPr="00EA7325" w14:paraId="175FAAD2" w14:textId="77777777" w:rsidTr="002309DE">
        <w:trPr>
          <w:trHeight w:val="321"/>
          <w:tblHeader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299F2F1C" w14:textId="77777777" w:rsidR="00D005B9" w:rsidRPr="00EA7325" w:rsidRDefault="00D005B9" w:rsidP="002309DE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Interessado(a)</w:t>
            </w:r>
          </w:p>
          <w:p w14:paraId="5ADF1FAF" w14:textId="77777777" w:rsidR="00D005B9" w:rsidRPr="00EA7325" w:rsidRDefault="00D005B9" w:rsidP="002309DE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CF6699" w14:textId="77777777" w:rsidR="00D005B9" w:rsidRPr="00EA7325" w:rsidRDefault="00D005B9" w:rsidP="002309DE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Tipo de Registro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9FD63E" w14:textId="77777777" w:rsidR="00D005B9" w:rsidRPr="00EA7325" w:rsidRDefault="00D005B9" w:rsidP="002309DE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Pais de Origem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EB007C" w14:textId="77777777" w:rsidR="00D005B9" w:rsidRPr="00EA7325" w:rsidRDefault="00D005B9" w:rsidP="002309DE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IES de Origem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B7E678A" w14:textId="77777777" w:rsidR="00D005B9" w:rsidRPr="00EA7325" w:rsidRDefault="00D005B9" w:rsidP="002309DE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IES </w:t>
            </w:r>
            <w:proofErr w:type="spellStart"/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Revalidadora</w:t>
            </w:r>
            <w:proofErr w:type="spellEnd"/>
          </w:p>
        </w:tc>
        <w:tc>
          <w:tcPr>
            <w:tcW w:w="1355" w:type="dxa"/>
            <w:vAlign w:val="center"/>
          </w:tcPr>
          <w:p w14:paraId="3B5718D0" w14:textId="77777777" w:rsidR="00D005B9" w:rsidRPr="00EA7325" w:rsidRDefault="00D005B9" w:rsidP="002309DE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de expiração do RN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</w:t>
            </w:r>
          </w:p>
        </w:tc>
      </w:tr>
      <w:tr w:rsidR="00D005B9" w:rsidRPr="002C174B" w14:paraId="4B8DFAED" w14:textId="77777777" w:rsidTr="002309DE">
        <w:trPr>
          <w:trHeight w:val="42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C290A2A" w14:textId="0B91EA1B" w:rsidR="00D005B9" w:rsidRPr="00D005B9" w:rsidRDefault="00D005B9" w:rsidP="002309DE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005B9">
              <w:rPr>
                <w:rFonts w:ascii="Times New Roman" w:eastAsiaTheme="minorHAnsi" w:hAnsi="Times New Roman"/>
                <w:sz w:val="20"/>
                <w:szCs w:val="20"/>
              </w:rPr>
              <w:t>Patrick Heller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77B8DC" w14:textId="77777777" w:rsidR="00D005B9" w:rsidRPr="00D005B9" w:rsidRDefault="00D005B9" w:rsidP="002309DE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005B9">
              <w:rPr>
                <w:rFonts w:ascii="Times New Roman" w:eastAsiaTheme="minorHAnsi" w:hAnsi="Times New Roman"/>
                <w:sz w:val="20"/>
                <w:szCs w:val="20"/>
              </w:rPr>
              <w:t>Definitivo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FBB453" w14:textId="501A6D72" w:rsidR="00D005B9" w:rsidRPr="00D005B9" w:rsidRDefault="00D005B9" w:rsidP="002309DE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005B9">
              <w:rPr>
                <w:rFonts w:ascii="Times New Roman" w:eastAsiaTheme="minorHAnsi" w:hAnsi="Times New Roman"/>
                <w:sz w:val="20"/>
                <w:szCs w:val="20"/>
              </w:rPr>
              <w:t>Suíça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41BD47" w14:textId="221A8AC5" w:rsidR="00D005B9" w:rsidRPr="00D005B9" w:rsidRDefault="00D005B9" w:rsidP="002309DE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D005B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Lucerne University of Applied Science and Arts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72091" w14:textId="588B89CC" w:rsidR="00D005B9" w:rsidRPr="00D005B9" w:rsidRDefault="00D005B9" w:rsidP="002309DE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D005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de Santa Catarina</w:t>
            </w:r>
          </w:p>
        </w:tc>
        <w:tc>
          <w:tcPr>
            <w:tcW w:w="1355" w:type="dxa"/>
            <w:vAlign w:val="center"/>
          </w:tcPr>
          <w:p w14:paraId="7C7910FF" w14:textId="3D24A662" w:rsidR="00D005B9" w:rsidRPr="00D005B9" w:rsidRDefault="00D005B9" w:rsidP="002309DE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D005B9">
              <w:rPr>
                <w:rFonts w:ascii="Times New Roman" w:eastAsiaTheme="minorHAnsi" w:hAnsi="Times New Roman"/>
                <w:sz w:val="20"/>
                <w:szCs w:val="20"/>
              </w:rPr>
              <w:t>Brasileiro</w:t>
            </w:r>
          </w:p>
        </w:tc>
      </w:tr>
    </w:tbl>
    <w:p w14:paraId="5DA06B28" w14:textId="77777777" w:rsidR="00D005B9" w:rsidRPr="00835274" w:rsidRDefault="00D005B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027AE54" w14:textId="1F7EC014" w:rsidR="00560013" w:rsidRPr="007849CA" w:rsidRDefault="009433EA" w:rsidP="002E2646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849CA">
        <w:rPr>
          <w:rFonts w:ascii="Times New Roman" w:eastAsia="Times New Roman" w:hAnsi="Times New Roman"/>
          <w:bCs/>
          <w:sz w:val="22"/>
          <w:szCs w:val="22"/>
          <w:lang w:eastAsia="pt-BR"/>
        </w:rPr>
        <w:t>Não homologar o registro profissional definitivo de Adriana Sousa de Araújo e restituir os autos ao CAU/PE para que o mesmo proceda às diligências necessárias à correção dos vícios procedimentais em observância ao disposto na Resolução CAU/BR nº 26/2012, solicitando ao requerente a apresentação</w:t>
      </w:r>
      <w:r w:rsidR="00B66478" w:rsidRPr="007849C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 </w:t>
      </w:r>
      <w:r w:rsidR="00F9745B" w:rsidRPr="007849CA">
        <w:rPr>
          <w:rFonts w:ascii="Times New Roman" w:eastAsia="Times New Roman" w:hAnsi="Times New Roman"/>
          <w:bCs/>
          <w:sz w:val="22"/>
          <w:szCs w:val="22"/>
          <w:lang w:eastAsia="pt-BR"/>
        </w:rPr>
        <w:t>documentos que comprovem conhecimento nos conteúdos curriculares não identificados pelo CAU/PE durante o preenchimento do Anexo II da Resolução CAU/BR nº 26/2012</w:t>
      </w:r>
      <w:r w:rsidR="007849CA" w:rsidRPr="007849C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em observância ao </w:t>
      </w:r>
      <w:r w:rsidR="00F9745B" w:rsidRPr="007849C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§ 2°-A do art. 5ª da Resolução CAU/BR nº 26/2012; </w:t>
      </w:r>
    </w:p>
    <w:p w14:paraId="02C2D88B" w14:textId="52DF5DC7" w:rsidR="002B18BA" w:rsidRDefault="002B18BA" w:rsidP="009433EA">
      <w:pPr>
        <w:pStyle w:val="PargrafodaLista"/>
        <w:jc w:val="both"/>
        <w:rPr>
          <w:rFonts w:ascii="Times New Roman" w:eastAsia="Times New Roman" w:hAnsi="Times New Roman"/>
          <w:noProof/>
          <w:color w:val="FF0000"/>
          <w:sz w:val="22"/>
          <w:szCs w:val="22"/>
          <w:lang w:eastAsia="pt-BR"/>
        </w:rPr>
      </w:pPr>
    </w:p>
    <w:p w14:paraId="1360623A" w14:textId="09ED8B73" w:rsidR="009433EA" w:rsidRDefault="009433EA" w:rsidP="00D005B9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E92C6D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Solicitar ao CAU/PE que anexe o CPF da </w:t>
      </w:r>
      <w:r w:rsidR="007849C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requerente </w:t>
      </w:r>
      <w:r w:rsidRPr="00E92C6D">
        <w:rPr>
          <w:rFonts w:ascii="Times New Roman" w:eastAsia="Times New Roman" w:hAnsi="Times New Roman"/>
          <w:noProof/>
          <w:sz w:val="22"/>
          <w:szCs w:val="22"/>
          <w:lang w:eastAsia="pt-BR"/>
        </w:rPr>
        <w:t>Adriana Sousa de Araújo ao processo</w:t>
      </w:r>
      <w:r w:rsidR="007849CA"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14:paraId="5FA49B1F" w14:textId="77777777" w:rsidR="009433EA" w:rsidRPr="009433EA" w:rsidRDefault="009433EA" w:rsidP="009433EA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6499E616" w14:textId="402C2FE6" w:rsidR="00713822" w:rsidRPr="007849CA" w:rsidRDefault="009433EA" w:rsidP="00D005B9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9433E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Não homologar o registro profissional definitivo de Manuel Alexander Pantigoso Cossio </w:t>
      </w:r>
      <w:r w:rsidRPr="009433E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</w:t>
      </w:r>
      <w:r w:rsidRPr="009433EA">
        <w:rPr>
          <w:rFonts w:ascii="Times New Roman" w:eastAsia="Times New Roman" w:hAnsi="Times New Roman"/>
          <w:noProof/>
          <w:sz w:val="22"/>
          <w:szCs w:val="22"/>
          <w:lang w:eastAsia="pt-BR"/>
        </w:rPr>
        <w:t>restituir os autos ao CAU/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ES</w:t>
      </w:r>
      <w:r w:rsidRPr="009433E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para que o mesmo proceda às </w:t>
      </w:r>
      <w:r w:rsidR="007849CA" w:rsidRPr="007849CA">
        <w:rPr>
          <w:rFonts w:ascii="Times New Roman" w:eastAsia="Times New Roman" w:hAnsi="Times New Roman"/>
          <w:bCs/>
          <w:sz w:val="22"/>
          <w:szCs w:val="22"/>
          <w:lang w:eastAsia="pt-BR"/>
        </w:rPr>
        <w:t>diligências necessárias à correção dos vícios procedimentais em observância ao disposto na Resolução CAU/BR nº 26/2012, solicitando ao requerente a apresentação de documentos que comprovem conhecimento nos conteúdos curriculares não identificados pelo CAU/</w:t>
      </w:r>
      <w:r w:rsidR="007849CA">
        <w:rPr>
          <w:rFonts w:ascii="Times New Roman" w:eastAsia="Times New Roman" w:hAnsi="Times New Roman"/>
          <w:bCs/>
          <w:sz w:val="22"/>
          <w:szCs w:val="22"/>
          <w:lang w:eastAsia="pt-BR"/>
        </w:rPr>
        <w:t>ES</w:t>
      </w:r>
      <w:r w:rsidR="007849CA" w:rsidRPr="007849C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durante o preenchimento do Anexo II da Resolução CAU/BR nº 26/2012, em observância ao § 2°-A do art. 5ª da Resolução CAU/BR nº 26/2012;</w:t>
      </w:r>
    </w:p>
    <w:p w14:paraId="0AB643FC" w14:textId="77777777" w:rsidR="00713822" w:rsidRPr="007849CA" w:rsidRDefault="00713822" w:rsidP="00713822">
      <w:pPr>
        <w:pStyle w:val="PargrafodaLista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3E929E91" w14:textId="77777777" w:rsidR="0021238C" w:rsidRPr="007849CA" w:rsidRDefault="0021238C" w:rsidP="00D005B9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2" w:name="_Hlk66720343"/>
      <w:bookmarkStart w:id="3" w:name="_Hlk66896018"/>
      <w:r w:rsidRPr="007849CA">
        <w:rPr>
          <w:rFonts w:ascii="Times New Roman" w:eastAsia="Times New Roman" w:hAnsi="Times New Roman"/>
          <w:noProof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19D9F160" w14:textId="77777777" w:rsidR="0021238C" w:rsidRPr="007849CA" w:rsidRDefault="0021238C" w:rsidP="0021238C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21238C" w:rsidRPr="007849CA" w14:paraId="2923AE5D" w14:textId="77777777" w:rsidTr="00B3473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BB67" w14:textId="77777777" w:rsidR="0021238C" w:rsidRPr="007849CA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3BDA" w14:textId="77777777" w:rsidR="0021238C" w:rsidRPr="007849CA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7849CA">
              <w:rPr>
                <w:rFonts w:ascii="Times New Roman" w:eastAsia="Times New Roman" w:hAnsi="Times New Roman"/>
                <w:bCs/>
                <w:sz w:val="22"/>
                <w:szCs w:val="22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0771" w14:textId="77777777" w:rsidR="0021238C" w:rsidRPr="007849CA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7849CA">
              <w:rPr>
                <w:rFonts w:ascii="Times New Roman" w:eastAsia="Times New Roman" w:hAnsi="Times New Roman"/>
                <w:bCs/>
                <w:sz w:val="22"/>
                <w:szCs w:val="22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4D99" w14:textId="77777777" w:rsidR="0021238C" w:rsidRPr="007849CA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7849CA">
              <w:rPr>
                <w:rFonts w:ascii="Times New Roman" w:eastAsia="Times New Roman" w:hAnsi="Times New Roman"/>
                <w:bCs/>
                <w:sz w:val="22"/>
                <w:szCs w:val="22"/>
              </w:rPr>
              <w:t>PRAZO</w:t>
            </w:r>
          </w:p>
        </w:tc>
      </w:tr>
      <w:tr w:rsidR="007C5B1C" w:rsidRPr="007849CA" w14:paraId="41E76C89" w14:textId="77777777" w:rsidTr="00461D7E">
        <w:trPr>
          <w:trHeight w:val="19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0013" w14:textId="77777777" w:rsidR="007C5B1C" w:rsidRPr="007849CA" w:rsidRDefault="007C5B1C" w:rsidP="007C5B1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49C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E05" w14:textId="0727B277" w:rsidR="007C5B1C" w:rsidRPr="007849CA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49CA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DCD8" w14:textId="380F9AE9" w:rsidR="007C5B1C" w:rsidRPr="007849CA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49CA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1AF1" w14:textId="7EF9E1F1" w:rsidR="007C5B1C" w:rsidRPr="007849CA" w:rsidRDefault="007C5B1C" w:rsidP="007C5B1C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49CA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7C5B1C" w:rsidRPr="007849CA" w14:paraId="38BCF0A8" w14:textId="77777777" w:rsidTr="00B3473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AD91" w14:textId="77777777" w:rsidR="007C5B1C" w:rsidRPr="007849CA" w:rsidRDefault="007C5B1C" w:rsidP="007C5B1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49C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FCD" w14:textId="5424DE45" w:rsidR="007C5B1C" w:rsidRPr="007849CA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49CA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9313" w14:textId="51CD4ED6" w:rsidR="007C5B1C" w:rsidRPr="007849CA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49CA">
              <w:rPr>
                <w:rFonts w:ascii="Times New Roman" w:eastAsia="Times New Roman" w:hAnsi="Times New Roman"/>
                <w:sz w:val="22"/>
                <w:szCs w:val="22"/>
              </w:rPr>
              <w:t>Encaminhar os autos aos CAU/UF para providências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AD6" w14:textId="478AD782" w:rsidR="007C5B1C" w:rsidRPr="007849CA" w:rsidRDefault="007C5B1C" w:rsidP="007C5B1C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49CA">
              <w:rPr>
                <w:rFonts w:ascii="Times New Roman" w:eastAsia="Times New Roman" w:hAnsi="Times New Roman"/>
                <w:sz w:val="22"/>
                <w:szCs w:val="22"/>
              </w:rPr>
              <w:t>10 dias</w:t>
            </w:r>
          </w:p>
        </w:tc>
      </w:tr>
    </w:tbl>
    <w:p w14:paraId="6AAD4E8E" w14:textId="77777777" w:rsidR="0021238C" w:rsidRPr="007849CA" w:rsidRDefault="0021238C" w:rsidP="0021238C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2"/>
    <w:bookmarkEnd w:id="3"/>
    <w:p w14:paraId="4F2720A1" w14:textId="77777777" w:rsidR="00942CDF" w:rsidRPr="007849CA" w:rsidRDefault="00942CDF" w:rsidP="00942CDF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49CA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2B1B9070" w14:textId="77777777" w:rsidR="00942CDF" w:rsidRPr="007849CA" w:rsidRDefault="00942CDF" w:rsidP="00942CD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860C91" w14:textId="7E3FC769" w:rsidR="00942CDF" w:rsidRPr="007849CA" w:rsidRDefault="00942CDF" w:rsidP="00942CD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849CA">
        <w:rPr>
          <w:rFonts w:ascii="Times New Roman" w:hAnsi="Times New Roman"/>
          <w:sz w:val="22"/>
          <w:szCs w:val="22"/>
          <w:lang w:eastAsia="pt-BR"/>
        </w:rPr>
        <w:t xml:space="preserve">Aprovado com </w:t>
      </w:r>
      <w:r w:rsidR="00D1556E" w:rsidRPr="007849CA">
        <w:rPr>
          <w:rFonts w:ascii="Times New Roman" w:hAnsi="Times New Roman"/>
          <w:sz w:val="22"/>
          <w:szCs w:val="22"/>
          <w:lang w:eastAsia="pt-BR"/>
        </w:rPr>
        <w:t>04</w:t>
      </w:r>
      <w:r w:rsidRPr="007849CA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7849CA">
        <w:rPr>
          <w:rFonts w:ascii="Times New Roman" w:hAnsi="Times New Roman"/>
          <w:bCs/>
          <w:sz w:val="22"/>
          <w:szCs w:val="22"/>
          <w:lang w:eastAsia="pt-BR"/>
        </w:rPr>
        <w:t xml:space="preserve">votos favoráveis dos conselheiros Valter Caldana, Cláudia Sales, Grete </w:t>
      </w:r>
      <w:r w:rsidR="00262086" w:rsidRPr="007849CA">
        <w:rPr>
          <w:rFonts w:ascii="Times New Roman" w:hAnsi="Times New Roman"/>
          <w:bCs/>
          <w:sz w:val="22"/>
          <w:szCs w:val="22"/>
          <w:lang w:eastAsia="pt-BR"/>
        </w:rPr>
        <w:t>Pflueger</w:t>
      </w:r>
      <w:r w:rsidRPr="007849CA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D1556E" w:rsidRPr="007849CA">
        <w:rPr>
          <w:rFonts w:ascii="Times New Roman" w:hAnsi="Times New Roman"/>
          <w:bCs/>
          <w:sz w:val="22"/>
          <w:szCs w:val="22"/>
          <w:lang w:eastAsia="pt-BR"/>
        </w:rPr>
        <w:t xml:space="preserve">Karinne </w:t>
      </w:r>
      <w:r w:rsidR="00262086" w:rsidRPr="007849CA">
        <w:rPr>
          <w:rFonts w:ascii="Times New Roman" w:hAnsi="Times New Roman"/>
          <w:bCs/>
          <w:sz w:val="22"/>
          <w:szCs w:val="22"/>
          <w:lang w:eastAsia="pt-BR"/>
        </w:rPr>
        <w:t>Almeida</w:t>
      </w:r>
      <w:r w:rsidRPr="007849CA">
        <w:rPr>
          <w:rFonts w:ascii="Times New Roman" w:hAnsi="Times New Roman"/>
          <w:bCs/>
          <w:sz w:val="22"/>
          <w:szCs w:val="22"/>
          <w:lang w:eastAsia="pt-BR"/>
        </w:rPr>
        <w:t xml:space="preserve"> e</w:t>
      </w:r>
      <w:r w:rsidR="00262086" w:rsidRPr="007849CA">
        <w:rPr>
          <w:rFonts w:ascii="Times New Roman" w:hAnsi="Times New Roman"/>
          <w:bCs/>
          <w:sz w:val="22"/>
          <w:szCs w:val="22"/>
          <w:lang w:eastAsia="pt-BR"/>
        </w:rPr>
        <w:t xml:space="preserve"> 02 </w:t>
      </w:r>
      <w:r w:rsidRPr="007849CA">
        <w:rPr>
          <w:rFonts w:ascii="Times New Roman" w:hAnsi="Times New Roman"/>
          <w:bCs/>
          <w:sz w:val="22"/>
          <w:szCs w:val="22"/>
          <w:lang w:eastAsia="pt-BR"/>
        </w:rPr>
        <w:t>ausência</w:t>
      </w:r>
      <w:r w:rsidR="00262086" w:rsidRPr="007849CA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Pr="007849CA">
        <w:rPr>
          <w:rFonts w:ascii="Times New Roman" w:hAnsi="Times New Roman"/>
          <w:bCs/>
          <w:sz w:val="22"/>
          <w:szCs w:val="22"/>
          <w:lang w:eastAsia="pt-BR"/>
        </w:rPr>
        <w:t xml:space="preserve"> do</w:t>
      </w:r>
      <w:r w:rsidR="00262086" w:rsidRPr="007849CA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Pr="007849CA">
        <w:rPr>
          <w:rFonts w:ascii="Times New Roman" w:hAnsi="Times New Roman"/>
          <w:sz w:val="22"/>
          <w:szCs w:val="22"/>
          <w:lang w:eastAsia="pt-BR"/>
        </w:rPr>
        <w:t xml:space="preserve"> conselheiro</w:t>
      </w:r>
      <w:r w:rsidR="00262086" w:rsidRPr="007849CA">
        <w:rPr>
          <w:rFonts w:ascii="Times New Roman" w:hAnsi="Times New Roman"/>
          <w:sz w:val="22"/>
          <w:szCs w:val="22"/>
          <w:lang w:eastAsia="pt-BR"/>
        </w:rPr>
        <w:t>s</w:t>
      </w:r>
      <w:r w:rsidR="00D1556E" w:rsidRPr="007849CA">
        <w:rPr>
          <w:rFonts w:ascii="Times New Roman" w:hAnsi="Times New Roman"/>
          <w:sz w:val="22"/>
          <w:szCs w:val="22"/>
          <w:lang w:eastAsia="pt-BR"/>
        </w:rPr>
        <w:t xml:space="preserve"> Humberto Mauro</w:t>
      </w:r>
      <w:r w:rsidR="00262086" w:rsidRPr="007849CA">
        <w:rPr>
          <w:rFonts w:ascii="Times New Roman" w:hAnsi="Times New Roman"/>
          <w:sz w:val="22"/>
          <w:szCs w:val="22"/>
          <w:lang w:eastAsia="pt-BR"/>
        </w:rPr>
        <w:t xml:space="preserve"> e Daniela Kipper.</w:t>
      </w:r>
    </w:p>
    <w:p w14:paraId="2797F6DF" w14:textId="77777777" w:rsidR="00262086" w:rsidRPr="007849CA" w:rsidRDefault="00262086" w:rsidP="00942CD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F9D051E" w14:textId="4463697A" w:rsidR="00942CDF" w:rsidRDefault="00942CDF" w:rsidP="00942CD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7849CA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D1556E" w:rsidRPr="007849CA">
        <w:rPr>
          <w:rFonts w:ascii="Times New Roman" w:hAnsi="Times New Roman"/>
          <w:sz w:val="22"/>
          <w:szCs w:val="22"/>
          <w:lang w:eastAsia="pt-BR"/>
        </w:rPr>
        <w:t>08</w:t>
      </w:r>
      <w:r w:rsidRPr="007849CA">
        <w:rPr>
          <w:rFonts w:ascii="Times New Roman" w:hAnsi="Times New Roman"/>
          <w:sz w:val="22"/>
          <w:szCs w:val="22"/>
          <w:lang w:eastAsia="pt-BR"/>
        </w:rPr>
        <w:t xml:space="preserve"> de setembro de 2022.</w:t>
      </w:r>
    </w:p>
    <w:p w14:paraId="75DA460F" w14:textId="77777777" w:rsidR="00942CDF" w:rsidRDefault="00942CDF" w:rsidP="00942CD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1BE9885" w14:textId="63283FB6" w:rsidR="00942CDF" w:rsidRDefault="00942CDF" w:rsidP="00942CD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A211AC9" w14:textId="77777777" w:rsidR="00262086" w:rsidRDefault="00262086" w:rsidP="00942CD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942CDF" w:rsidRPr="00262086" w14:paraId="72E20C15" w14:textId="77777777" w:rsidTr="00EC5523">
        <w:tc>
          <w:tcPr>
            <w:tcW w:w="4678" w:type="dxa"/>
          </w:tcPr>
          <w:p w14:paraId="17EE15E3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08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9BA4B4" wp14:editId="6C0A4C1A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AB2E97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23CA6AB3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76C2893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B5D572E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6E6805D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3D744FB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2086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26208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47E18D1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086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348AD647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08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1682EB" wp14:editId="14A96CC8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143735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4D4B3F27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C2A172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7B869ED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8C4AF4B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C85B660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2086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26208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20B24A88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086">
              <w:rPr>
                <w:rFonts w:ascii="Times New Roman" w:hAnsi="Times New Roman"/>
                <w:sz w:val="22"/>
                <w:szCs w:val="22"/>
              </w:rPr>
              <w:t>Coordenadora-adjunta</w:t>
            </w:r>
          </w:p>
        </w:tc>
      </w:tr>
      <w:tr w:rsidR="00942CDF" w:rsidRPr="00262086" w14:paraId="1D5A5789" w14:textId="77777777" w:rsidTr="00EC5523">
        <w:tc>
          <w:tcPr>
            <w:tcW w:w="4678" w:type="dxa"/>
          </w:tcPr>
          <w:p w14:paraId="64F6892C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0F94D73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6208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BEEE5A" wp14:editId="31CAC74A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64EFBB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571D2744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4784A86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5CFC2F4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E770765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7639816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62086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</w:p>
          <w:p w14:paraId="72CE817F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086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262086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774AC87D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0AFA5E39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1FD5918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6208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4C3E7E" wp14:editId="47065518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077BDA" w14:textId="77777777" w:rsidR="00942CDF" w:rsidRDefault="00942CDF" w:rsidP="00942CDF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B4C3E7E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19077BDA" w14:textId="77777777" w:rsidR="00942CDF" w:rsidRDefault="00942CDF" w:rsidP="00942CDF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4FC3E3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21AB0F6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038A81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3E57F76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6578A70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086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262086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5766C9D8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942CDF" w14:paraId="75A5E61B" w14:textId="77777777" w:rsidTr="00EC5523">
        <w:tc>
          <w:tcPr>
            <w:tcW w:w="4678" w:type="dxa"/>
          </w:tcPr>
          <w:p w14:paraId="2DDCE41C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08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FB5415" wp14:editId="3CD585B7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38177D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E27C8A3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748CD1D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F19858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6E3466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FDCEB05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086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26208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93100FA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08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37FF2880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08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77A062" wp14:editId="1650C6D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1EF4EC7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52C17A62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380F12B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4B0EA37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21639E3" w14:textId="77777777" w:rsidR="00942CDF" w:rsidRPr="00262086" w:rsidRDefault="00942CDF" w:rsidP="00EC552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9B7A79C" w14:textId="77777777" w:rsidR="00942CDF" w:rsidRDefault="00942CDF" w:rsidP="00EC55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086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KARINNE SANTIAGO ALMEIDA                  </w:t>
            </w:r>
            <w:r w:rsidRPr="00262086">
              <w:rPr>
                <w:rFonts w:ascii="Times New Roman" w:hAnsi="Times New Roman"/>
                <w:b/>
              </w:rPr>
              <w:t xml:space="preserve"> </w:t>
            </w:r>
            <w:r w:rsidRPr="0026208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7879A339" w14:textId="77777777" w:rsidR="00942CDF" w:rsidRDefault="00942CDF" w:rsidP="00942CD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D77C701" w14:textId="77777777" w:rsidR="00942CDF" w:rsidRDefault="00942CDF" w:rsidP="00942CD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134BD7E" w14:textId="77777777" w:rsidR="00DC47DD" w:rsidRPr="00942CDF" w:rsidRDefault="00DC47DD" w:rsidP="00942CDF">
      <w:pPr>
        <w:rPr>
          <w:rFonts w:ascii="Times New Roman" w:eastAsia="Times New Roman" w:hAnsi="Times New Roman"/>
          <w:sz w:val="22"/>
          <w:szCs w:val="22"/>
        </w:rPr>
        <w:sectPr w:rsidR="00DC47DD" w:rsidRPr="00942CDF" w:rsidSect="007527DB">
          <w:headerReference w:type="default" r:id="rId8"/>
          <w:footerReference w:type="default" r:id="rId9"/>
          <w:pgSz w:w="11906" w:h="16838"/>
          <w:pgMar w:top="1702" w:right="1133" w:bottom="1134" w:left="1701" w:header="510" w:footer="1150" w:gutter="0"/>
          <w:cols w:space="708"/>
          <w:docGrid w:linePitch="360"/>
        </w:sectPr>
      </w:pPr>
    </w:p>
    <w:tbl>
      <w:tblPr>
        <w:tblStyle w:val="Tabelacomgrade"/>
        <w:tblW w:w="15220" w:type="dxa"/>
        <w:tblInd w:w="-147" w:type="dxa"/>
        <w:tblBorders>
          <w:left w:val="none" w:sz="0" w:space="0" w:color="auto"/>
          <w:bottom w:val="none" w:sz="0" w:space="0" w:color="auto"/>
          <w:right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7985"/>
      </w:tblGrid>
      <w:tr w:rsidR="00D4608F" w:rsidRPr="00182DAC" w14:paraId="43FAE23D" w14:textId="77777777" w:rsidTr="00547DCF">
        <w:tc>
          <w:tcPr>
            <w:tcW w:w="15220" w:type="dxa"/>
            <w:gridSpan w:val="2"/>
          </w:tcPr>
          <w:p w14:paraId="01F2357E" w14:textId="04B2EAC9" w:rsidR="00547DCF" w:rsidRPr="00D4608F" w:rsidRDefault="00D4608F" w:rsidP="00547DCF">
            <w:pPr>
              <w:pStyle w:val="PargrafodaList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08F">
              <w:rPr>
                <w:rFonts w:ascii="Times New Roman" w:hAnsi="Times New Roman"/>
                <w:sz w:val="22"/>
                <w:szCs w:val="22"/>
              </w:rPr>
              <w:t>ANEXO</w:t>
            </w:r>
          </w:p>
        </w:tc>
      </w:tr>
      <w:tr w:rsidR="00DC47DD" w:rsidRPr="00182DAC" w14:paraId="407A7E20" w14:textId="77777777" w:rsidTr="00547DCF">
        <w:tc>
          <w:tcPr>
            <w:tcW w:w="15220" w:type="dxa"/>
            <w:gridSpan w:val="2"/>
          </w:tcPr>
          <w:p w14:paraId="068F3F42" w14:textId="4ED63DF2" w:rsidR="00DC47DD" w:rsidRPr="00182DAC" w:rsidRDefault="00A11C77" w:rsidP="00DC47DD">
            <w:pPr>
              <w:pStyle w:val="PargrafodaLista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1C77">
              <w:rPr>
                <w:rFonts w:ascii="Times New Roman" w:eastAsia="Times New Roman" w:hAnsi="Times New Roman"/>
                <w:sz w:val="22"/>
                <w:szCs w:val="22"/>
              </w:rPr>
              <w:t>Patrick Heller</w:t>
            </w:r>
          </w:p>
        </w:tc>
      </w:tr>
      <w:tr w:rsidR="00DC47DD" w14:paraId="1A7FA379" w14:textId="77777777" w:rsidTr="00A1112E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1D04868F" w14:textId="057AEC46" w:rsidR="005742B5" w:rsidRDefault="00A11C77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1A2CE2" wp14:editId="5638931F">
                  <wp:extent cx="4505325" cy="2976880"/>
                  <wp:effectExtent l="0" t="0" r="952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297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C6F6F2" w14:textId="494BD978" w:rsidR="00A11C77" w:rsidRDefault="00A11C77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DE2BEBC" wp14:editId="7EBC32F2">
                  <wp:extent cx="4505325" cy="460375"/>
                  <wp:effectExtent l="0" t="0" r="952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A4C65" w14:textId="63DFB1AC" w:rsidR="00B7234F" w:rsidRDefault="00B7234F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95D1DE0" w14:textId="64F8FC4E" w:rsidR="00F35165" w:rsidRDefault="00F35165" w:rsidP="00F35165">
            <w:pPr>
              <w:jc w:val="center"/>
              <w:rPr>
                <w:noProof/>
              </w:rPr>
            </w:pPr>
          </w:p>
          <w:p w14:paraId="38E02C7C" w14:textId="4EE38A59" w:rsidR="00F35165" w:rsidRDefault="00F35165" w:rsidP="00126B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5" w:type="dxa"/>
          </w:tcPr>
          <w:p w14:paraId="2F48AA24" w14:textId="77777777" w:rsidR="00F35165" w:rsidRDefault="00A11C77" w:rsidP="00AA59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281A54F" wp14:editId="56346D56">
                  <wp:extent cx="4084661" cy="2989691"/>
                  <wp:effectExtent l="0" t="0" r="0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785" cy="300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61E28" w14:textId="38D5D168" w:rsidR="00A11C77" w:rsidRDefault="00D005B9" w:rsidP="00AA59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DCF4CCF" wp14:editId="07A98F7D">
                  <wp:extent cx="4106651" cy="2165086"/>
                  <wp:effectExtent l="0" t="0" r="8255" b="6985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528" cy="217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82F" w:rsidRPr="00182DAC" w14:paraId="22269802" w14:textId="77777777" w:rsidTr="00514C18">
        <w:tc>
          <w:tcPr>
            <w:tcW w:w="15220" w:type="dxa"/>
            <w:gridSpan w:val="2"/>
          </w:tcPr>
          <w:p w14:paraId="0FD60FBE" w14:textId="6AABE485" w:rsidR="0096782F" w:rsidRPr="00182DAC" w:rsidRDefault="0047327B" w:rsidP="00514C18">
            <w:pPr>
              <w:pStyle w:val="PargrafodaLista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Adriana Sousa de Araújo</w:t>
            </w:r>
          </w:p>
        </w:tc>
      </w:tr>
      <w:tr w:rsidR="0096782F" w14:paraId="003436AD" w14:textId="77777777" w:rsidTr="00573462">
        <w:tblPrEx>
          <w:tblCellMar>
            <w:left w:w="70" w:type="dxa"/>
            <w:right w:w="70" w:type="dxa"/>
          </w:tblCellMar>
        </w:tblPrEx>
        <w:tc>
          <w:tcPr>
            <w:tcW w:w="7235" w:type="dxa"/>
            <w:tcBorders>
              <w:bottom w:val="single" w:sz="4" w:space="0" w:color="auto"/>
            </w:tcBorders>
          </w:tcPr>
          <w:p w14:paraId="3DA2501B" w14:textId="36FBC872" w:rsidR="0096782F" w:rsidRDefault="006839FA" w:rsidP="00514C18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F16DD9A" wp14:editId="0B403BA6">
                  <wp:extent cx="4505325" cy="2864485"/>
                  <wp:effectExtent l="0" t="0" r="952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286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458D23" w14:textId="6F060797" w:rsidR="006839FA" w:rsidRDefault="006839FA" w:rsidP="00514C18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5E2311" wp14:editId="17741CB8">
                  <wp:extent cx="4505325" cy="569595"/>
                  <wp:effectExtent l="0" t="0" r="9525" b="190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4D7BDB" w14:textId="2FC453CD" w:rsidR="0096782F" w:rsidRDefault="0096782F" w:rsidP="00514C1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5" w:type="dxa"/>
            <w:tcBorders>
              <w:bottom w:val="single" w:sz="4" w:space="0" w:color="auto"/>
            </w:tcBorders>
          </w:tcPr>
          <w:p w14:paraId="14175CFF" w14:textId="77777777" w:rsidR="0096782F" w:rsidRDefault="006839FA" w:rsidP="00514C1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2B6EC79" wp14:editId="36B110A6">
                  <wp:extent cx="4551890" cy="3343275"/>
                  <wp:effectExtent l="0" t="0" r="127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708" cy="335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958C4D" w14:textId="35D21B02" w:rsidR="006839FA" w:rsidRDefault="006839FA" w:rsidP="00514C1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862F3FE" wp14:editId="1B93E784">
                  <wp:extent cx="4561205" cy="1929137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2299" cy="194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CF0" w14:paraId="52FC871A" w14:textId="77777777" w:rsidTr="00573462">
        <w:tblPrEx>
          <w:tblCellMar>
            <w:left w:w="70" w:type="dxa"/>
            <w:right w:w="70" w:type="dxa"/>
          </w:tblCellMar>
        </w:tblPrEx>
        <w:tc>
          <w:tcPr>
            <w:tcW w:w="7235" w:type="dxa"/>
            <w:tcBorders>
              <w:left w:val="single" w:sz="4" w:space="0" w:color="auto"/>
              <w:right w:val="single" w:sz="4" w:space="0" w:color="auto"/>
            </w:tcBorders>
          </w:tcPr>
          <w:p w14:paraId="7F3CC69A" w14:textId="2D27B43D" w:rsidR="00C80CF0" w:rsidRDefault="00C80CF0" w:rsidP="00C80CF0">
            <w:pPr>
              <w:pStyle w:val="PargrafodaLista"/>
              <w:numPr>
                <w:ilvl w:val="0"/>
                <w:numId w:val="4"/>
              </w:numPr>
              <w:rPr>
                <w:noProof/>
              </w:rPr>
            </w:pPr>
            <w:r w:rsidRPr="00B845D1">
              <w:rPr>
                <w:rFonts w:ascii="Times New Roman" w:eastAsia="Times New Roman" w:hAnsi="Times New Roman"/>
                <w:sz w:val="22"/>
                <w:szCs w:val="22"/>
              </w:rPr>
              <w:t xml:space="preserve">Manuel Alexander </w:t>
            </w:r>
            <w:proofErr w:type="spellStart"/>
            <w:r w:rsidRPr="00B845D1">
              <w:rPr>
                <w:rFonts w:ascii="Times New Roman" w:eastAsia="Times New Roman" w:hAnsi="Times New Roman"/>
                <w:sz w:val="22"/>
                <w:szCs w:val="22"/>
              </w:rPr>
              <w:t>Pantigoso</w:t>
            </w:r>
            <w:proofErr w:type="spellEnd"/>
            <w:r w:rsidRPr="00B845D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45D1">
              <w:rPr>
                <w:rFonts w:ascii="Times New Roman" w:eastAsia="Times New Roman" w:hAnsi="Times New Roman"/>
                <w:sz w:val="22"/>
                <w:szCs w:val="22"/>
              </w:rPr>
              <w:t>Cossio</w:t>
            </w:r>
            <w:proofErr w:type="spellEnd"/>
          </w:p>
        </w:tc>
        <w:tc>
          <w:tcPr>
            <w:tcW w:w="7985" w:type="dxa"/>
            <w:tcBorders>
              <w:left w:val="single" w:sz="4" w:space="0" w:color="auto"/>
              <w:right w:val="single" w:sz="4" w:space="0" w:color="auto"/>
            </w:tcBorders>
          </w:tcPr>
          <w:p w14:paraId="599C0F1C" w14:textId="77777777" w:rsidR="00C80CF0" w:rsidRDefault="00C80CF0" w:rsidP="00514C18">
            <w:pPr>
              <w:jc w:val="center"/>
              <w:rPr>
                <w:noProof/>
              </w:rPr>
            </w:pPr>
          </w:p>
        </w:tc>
      </w:tr>
      <w:tr w:rsidR="00573462" w14:paraId="4DF52DC0" w14:textId="77777777" w:rsidTr="00573462">
        <w:tblPrEx>
          <w:tblCellMar>
            <w:left w:w="70" w:type="dxa"/>
            <w:right w:w="70" w:type="dxa"/>
          </w:tblCellMar>
        </w:tblPrEx>
        <w:tc>
          <w:tcPr>
            <w:tcW w:w="7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1986" w14:textId="77777777" w:rsidR="00573462" w:rsidRDefault="00573462" w:rsidP="0057346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0502E51" wp14:editId="1F0D98AB">
                  <wp:extent cx="4505325" cy="2985135"/>
                  <wp:effectExtent l="0" t="0" r="9525" b="571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298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79E5A2" w14:textId="5F6B0408" w:rsidR="00573462" w:rsidRPr="00573462" w:rsidRDefault="00573462" w:rsidP="0057346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7869D12" wp14:editId="7244802C">
                  <wp:extent cx="4505325" cy="435610"/>
                  <wp:effectExtent l="0" t="0" r="9525" b="254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2B9" w14:textId="77777777" w:rsidR="00573462" w:rsidRDefault="00573462" w:rsidP="00514C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86A409" wp14:editId="1120E4B5">
                  <wp:extent cx="4605421" cy="3257550"/>
                  <wp:effectExtent l="0" t="0" r="508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762" cy="326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6B71AF" w14:textId="57AA23B2" w:rsidR="00573462" w:rsidRDefault="00573462" w:rsidP="00514C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285435" wp14:editId="08854BC1">
                  <wp:extent cx="4626287" cy="1943100"/>
                  <wp:effectExtent l="0" t="0" r="3175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477" cy="195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2D9A42" w14:textId="0B7B3FD8" w:rsidR="00547DCF" w:rsidRDefault="008C374E" w:rsidP="0096782F">
      <w:pPr>
        <w:rPr>
          <w:sz w:val="2"/>
          <w:szCs w:val="2"/>
        </w:rPr>
      </w:pPr>
      <w:r>
        <w:rPr>
          <w:sz w:val="2"/>
          <w:szCs w:val="2"/>
        </w:rPr>
        <w:t xml:space="preserve"> cf777777777777777777777777777777777777777777777777777777f77777777777777777777777777777777777777777777777777777777777777777777777777777777777777777777777777777777777777777777777777777777777777777777777777777777777777</w:t>
      </w:r>
    </w:p>
    <w:p w14:paraId="2A02CBBC" w14:textId="124CF70C" w:rsidR="00C80CF0" w:rsidRDefault="00C80CF0" w:rsidP="0096782F">
      <w:pPr>
        <w:rPr>
          <w:sz w:val="2"/>
          <w:szCs w:val="2"/>
        </w:rPr>
      </w:pPr>
    </w:p>
    <w:p w14:paraId="08CC543B" w14:textId="77777777" w:rsidR="00C80CF0" w:rsidRPr="0096782F" w:rsidRDefault="00C80CF0" w:rsidP="0096782F">
      <w:pPr>
        <w:rPr>
          <w:sz w:val="2"/>
          <w:szCs w:val="2"/>
        </w:rPr>
      </w:pPr>
    </w:p>
    <w:sectPr w:rsidR="00C80CF0" w:rsidRPr="0096782F" w:rsidSect="00D4608F">
      <w:pgSz w:w="16838" w:h="11906" w:orient="landscape"/>
      <w:pgMar w:top="1418" w:right="1702" w:bottom="1133" w:left="1134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A1D35" w14:textId="77777777" w:rsidR="00041442" w:rsidRDefault="00041442" w:rsidP="00783D72">
      <w:r>
        <w:separator/>
      </w:r>
    </w:p>
  </w:endnote>
  <w:endnote w:type="continuationSeparator" w:id="0">
    <w:p w14:paraId="62F32B7D" w14:textId="77777777" w:rsidR="00041442" w:rsidRDefault="00041442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EF8E" w14:textId="05A838FE" w:rsidR="00774284" w:rsidRPr="007527DB" w:rsidRDefault="003E552B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6</w: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774284" w:rsidRPr="00C25F47" w:rsidRDefault="00774284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7" name="Imagem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745A7" w14:textId="77777777" w:rsidR="00041442" w:rsidRDefault="00041442" w:rsidP="00783D72">
      <w:r>
        <w:separator/>
      </w:r>
    </w:p>
  </w:footnote>
  <w:footnote w:type="continuationSeparator" w:id="0">
    <w:p w14:paraId="7EFEF4E8" w14:textId="77777777" w:rsidR="00041442" w:rsidRDefault="00041442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F356" w14:textId="282F2BED" w:rsidR="00774284" w:rsidRDefault="0077428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BD8"/>
    <w:multiLevelType w:val="hybridMultilevel"/>
    <w:tmpl w:val="C64E17E0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3B13"/>
    <w:multiLevelType w:val="hybridMultilevel"/>
    <w:tmpl w:val="BB5A158A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E262AF"/>
    <w:multiLevelType w:val="hybridMultilevel"/>
    <w:tmpl w:val="38360276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690B"/>
    <w:multiLevelType w:val="hybridMultilevel"/>
    <w:tmpl w:val="48100AD6"/>
    <w:lvl w:ilvl="0" w:tplc="1E14603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B0622"/>
    <w:multiLevelType w:val="hybridMultilevel"/>
    <w:tmpl w:val="C6ECF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00F46"/>
    <w:multiLevelType w:val="hybridMultilevel"/>
    <w:tmpl w:val="3ADA3376"/>
    <w:lvl w:ilvl="0" w:tplc="EF1A4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DC43A6"/>
    <w:multiLevelType w:val="hybridMultilevel"/>
    <w:tmpl w:val="F2683A02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C7FFA"/>
    <w:multiLevelType w:val="hybridMultilevel"/>
    <w:tmpl w:val="56F0BC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82102"/>
    <w:multiLevelType w:val="hybridMultilevel"/>
    <w:tmpl w:val="56F0B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2446E"/>
    <w:multiLevelType w:val="hybridMultilevel"/>
    <w:tmpl w:val="78802C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230CD"/>
    <w:multiLevelType w:val="hybridMultilevel"/>
    <w:tmpl w:val="6EE25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004C4"/>
    <w:multiLevelType w:val="hybridMultilevel"/>
    <w:tmpl w:val="B09E188E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5"/>
  </w:num>
  <w:num w:numId="8">
    <w:abstractNumId w:val="7"/>
  </w:num>
  <w:num w:numId="9">
    <w:abstractNumId w:val="17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8"/>
  </w:num>
  <w:num w:numId="15">
    <w:abstractNumId w:val="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024"/>
    <w:rsid w:val="000118F8"/>
    <w:rsid w:val="00013C26"/>
    <w:rsid w:val="00021357"/>
    <w:rsid w:val="00041442"/>
    <w:rsid w:val="00053477"/>
    <w:rsid w:val="00060459"/>
    <w:rsid w:val="00070A25"/>
    <w:rsid w:val="00073E11"/>
    <w:rsid w:val="00097A2B"/>
    <w:rsid w:val="000B13B7"/>
    <w:rsid w:val="000B3205"/>
    <w:rsid w:val="000B3C87"/>
    <w:rsid w:val="000B5DD7"/>
    <w:rsid w:val="000D4E00"/>
    <w:rsid w:val="000E275B"/>
    <w:rsid w:val="000E3889"/>
    <w:rsid w:val="000E40E2"/>
    <w:rsid w:val="000E73D7"/>
    <w:rsid w:val="00104CAB"/>
    <w:rsid w:val="001269A9"/>
    <w:rsid w:val="00126B43"/>
    <w:rsid w:val="00126D14"/>
    <w:rsid w:val="00143C4F"/>
    <w:rsid w:val="00152EC8"/>
    <w:rsid w:val="00156C1C"/>
    <w:rsid w:val="001611CF"/>
    <w:rsid w:val="00162C28"/>
    <w:rsid w:val="00164081"/>
    <w:rsid w:val="00170199"/>
    <w:rsid w:val="001704E6"/>
    <w:rsid w:val="00171262"/>
    <w:rsid w:val="00181ECB"/>
    <w:rsid w:val="00184ADD"/>
    <w:rsid w:val="00193E0F"/>
    <w:rsid w:val="001C0811"/>
    <w:rsid w:val="001C3702"/>
    <w:rsid w:val="0021238C"/>
    <w:rsid w:val="00217223"/>
    <w:rsid w:val="00230642"/>
    <w:rsid w:val="00252033"/>
    <w:rsid w:val="00252873"/>
    <w:rsid w:val="002553D8"/>
    <w:rsid w:val="002610A5"/>
    <w:rsid w:val="00262086"/>
    <w:rsid w:val="00267556"/>
    <w:rsid w:val="002729FA"/>
    <w:rsid w:val="00283EAA"/>
    <w:rsid w:val="00285C3C"/>
    <w:rsid w:val="00291565"/>
    <w:rsid w:val="00293544"/>
    <w:rsid w:val="0029356A"/>
    <w:rsid w:val="002949ED"/>
    <w:rsid w:val="00296F24"/>
    <w:rsid w:val="002B18BA"/>
    <w:rsid w:val="002B79B5"/>
    <w:rsid w:val="002B7C15"/>
    <w:rsid w:val="002C174B"/>
    <w:rsid w:val="002C1DEF"/>
    <w:rsid w:val="002E2CFB"/>
    <w:rsid w:val="002E2D4A"/>
    <w:rsid w:val="002F549B"/>
    <w:rsid w:val="002F76D8"/>
    <w:rsid w:val="00311B37"/>
    <w:rsid w:val="00311C44"/>
    <w:rsid w:val="003330A9"/>
    <w:rsid w:val="00335625"/>
    <w:rsid w:val="00344B9A"/>
    <w:rsid w:val="00345607"/>
    <w:rsid w:val="00351BE1"/>
    <w:rsid w:val="003710C7"/>
    <w:rsid w:val="00376165"/>
    <w:rsid w:val="00376B47"/>
    <w:rsid w:val="00381778"/>
    <w:rsid w:val="003821A0"/>
    <w:rsid w:val="00384656"/>
    <w:rsid w:val="00392B7C"/>
    <w:rsid w:val="003A40C9"/>
    <w:rsid w:val="003A68F4"/>
    <w:rsid w:val="003B42DF"/>
    <w:rsid w:val="003B6BCA"/>
    <w:rsid w:val="003C4284"/>
    <w:rsid w:val="003E552B"/>
    <w:rsid w:val="003F01B6"/>
    <w:rsid w:val="003F1028"/>
    <w:rsid w:val="003F6D24"/>
    <w:rsid w:val="00406E66"/>
    <w:rsid w:val="00407111"/>
    <w:rsid w:val="00407AE6"/>
    <w:rsid w:val="00413682"/>
    <w:rsid w:val="00421101"/>
    <w:rsid w:val="004229E1"/>
    <w:rsid w:val="0042698F"/>
    <w:rsid w:val="004305D6"/>
    <w:rsid w:val="00432627"/>
    <w:rsid w:val="00450D2C"/>
    <w:rsid w:val="004514F9"/>
    <w:rsid w:val="00451865"/>
    <w:rsid w:val="00461D7E"/>
    <w:rsid w:val="00463E2A"/>
    <w:rsid w:val="0047148D"/>
    <w:rsid w:val="00471DC2"/>
    <w:rsid w:val="0047327B"/>
    <w:rsid w:val="00487797"/>
    <w:rsid w:val="00491F6B"/>
    <w:rsid w:val="004941EB"/>
    <w:rsid w:val="0049497D"/>
    <w:rsid w:val="00495DDE"/>
    <w:rsid w:val="004B18D7"/>
    <w:rsid w:val="004B6C10"/>
    <w:rsid w:val="004C1813"/>
    <w:rsid w:val="004D3D2D"/>
    <w:rsid w:val="004E18EE"/>
    <w:rsid w:val="004F031D"/>
    <w:rsid w:val="004F3102"/>
    <w:rsid w:val="0050361E"/>
    <w:rsid w:val="00505026"/>
    <w:rsid w:val="00521D0C"/>
    <w:rsid w:val="005414C4"/>
    <w:rsid w:val="00547DCF"/>
    <w:rsid w:val="005536E5"/>
    <w:rsid w:val="0055734D"/>
    <w:rsid w:val="00560013"/>
    <w:rsid w:val="00561604"/>
    <w:rsid w:val="00562B54"/>
    <w:rsid w:val="00565690"/>
    <w:rsid w:val="00573462"/>
    <w:rsid w:val="005742B5"/>
    <w:rsid w:val="00577C91"/>
    <w:rsid w:val="00586473"/>
    <w:rsid w:val="005C0892"/>
    <w:rsid w:val="005C55AA"/>
    <w:rsid w:val="005D4CAE"/>
    <w:rsid w:val="005E2FBD"/>
    <w:rsid w:val="005F278F"/>
    <w:rsid w:val="0060184E"/>
    <w:rsid w:val="006020BC"/>
    <w:rsid w:val="00611B82"/>
    <w:rsid w:val="00621324"/>
    <w:rsid w:val="00623578"/>
    <w:rsid w:val="00623991"/>
    <w:rsid w:val="00624041"/>
    <w:rsid w:val="006250A0"/>
    <w:rsid w:val="00665B1C"/>
    <w:rsid w:val="0068057C"/>
    <w:rsid w:val="006839FA"/>
    <w:rsid w:val="00683BBE"/>
    <w:rsid w:val="00687538"/>
    <w:rsid w:val="0069044A"/>
    <w:rsid w:val="00695A1E"/>
    <w:rsid w:val="006A6FAB"/>
    <w:rsid w:val="006B2B37"/>
    <w:rsid w:val="006C18EA"/>
    <w:rsid w:val="006D5F38"/>
    <w:rsid w:val="006E67A0"/>
    <w:rsid w:val="006E75BE"/>
    <w:rsid w:val="006E7F5B"/>
    <w:rsid w:val="006F27FD"/>
    <w:rsid w:val="006F46A3"/>
    <w:rsid w:val="00701D18"/>
    <w:rsid w:val="00713822"/>
    <w:rsid w:val="00716670"/>
    <w:rsid w:val="00740CD8"/>
    <w:rsid w:val="0074365D"/>
    <w:rsid w:val="0075173E"/>
    <w:rsid w:val="00751906"/>
    <w:rsid w:val="00751D2D"/>
    <w:rsid w:val="007527DB"/>
    <w:rsid w:val="00767F2D"/>
    <w:rsid w:val="00774284"/>
    <w:rsid w:val="00783D72"/>
    <w:rsid w:val="007849CA"/>
    <w:rsid w:val="00792AD0"/>
    <w:rsid w:val="007A2ECA"/>
    <w:rsid w:val="007B3D3B"/>
    <w:rsid w:val="007C5B1C"/>
    <w:rsid w:val="007C5BC1"/>
    <w:rsid w:val="007E0922"/>
    <w:rsid w:val="007E252D"/>
    <w:rsid w:val="007E5504"/>
    <w:rsid w:val="007F2462"/>
    <w:rsid w:val="007F52F5"/>
    <w:rsid w:val="007F6E10"/>
    <w:rsid w:val="008073AD"/>
    <w:rsid w:val="0082601F"/>
    <w:rsid w:val="00837168"/>
    <w:rsid w:val="008552F3"/>
    <w:rsid w:val="00857DDA"/>
    <w:rsid w:val="008652F1"/>
    <w:rsid w:val="008674A8"/>
    <w:rsid w:val="00872CC8"/>
    <w:rsid w:val="008940FB"/>
    <w:rsid w:val="008A47D4"/>
    <w:rsid w:val="008B1382"/>
    <w:rsid w:val="008C374E"/>
    <w:rsid w:val="008D3335"/>
    <w:rsid w:val="008D574F"/>
    <w:rsid w:val="008E7700"/>
    <w:rsid w:val="00902281"/>
    <w:rsid w:val="00904FEE"/>
    <w:rsid w:val="00907972"/>
    <w:rsid w:val="00915478"/>
    <w:rsid w:val="0091751F"/>
    <w:rsid w:val="00917BA0"/>
    <w:rsid w:val="009202B1"/>
    <w:rsid w:val="0093032A"/>
    <w:rsid w:val="00942CDF"/>
    <w:rsid w:val="009433EA"/>
    <w:rsid w:val="00955F24"/>
    <w:rsid w:val="009662E7"/>
    <w:rsid w:val="0096782F"/>
    <w:rsid w:val="00982288"/>
    <w:rsid w:val="00982A08"/>
    <w:rsid w:val="009965FB"/>
    <w:rsid w:val="009970B1"/>
    <w:rsid w:val="009A4671"/>
    <w:rsid w:val="009A7A63"/>
    <w:rsid w:val="009C7BC5"/>
    <w:rsid w:val="009D74D8"/>
    <w:rsid w:val="009F2653"/>
    <w:rsid w:val="009F38D8"/>
    <w:rsid w:val="009F5A7D"/>
    <w:rsid w:val="00A1112E"/>
    <w:rsid w:val="00A11C77"/>
    <w:rsid w:val="00A120A8"/>
    <w:rsid w:val="00A35294"/>
    <w:rsid w:val="00A371A3"/>
    <w:rsid w:val="00A409A5"/>
    <w:rsid w:val="00A47F42"/>
    <w:rsid w:val="00A64F5D"/>
    <w:rsid w:val="00A659AB"/>
    <w:rsid w:val="00AA59E2"/>
    <w:rsid w:val="00AB05D2"/>
    <w:rsid w:val="00AC3084"/>
    <w:rsid w:val="00AC6217"/>
    <w:rsid w:val="00AE23FC"/>
    <w:rsid w:val="00AF1713"/>
    <w:rsid w:val="00B00E1A"/>
    <w:rsid w:val="00B22CA2"/>
    <w:rsid w:val="00B23577"/>
    <w:rsid w:val="00B250A4"/>
    <w:rsid w:val="00B50559"/>
    <w:rsid w:val="00B66478"/>
    <w:rsid w:val="00B667CC"/>
    <w:rsid w:val="00B7234F"/>
    <w:rsid w:val="00B845D1"/>
    <w:rsid w:val="00B916E5"/>
    <w:rsid w:val="00B92E36"/>
    <w:rsid w:val="00B953C3"/>
    <w:rsid w:val="00BB3C06"/>
    <w:rsid w:val="00BC7E4E"/>
    <w:rsid w:val="00BF149A"/>
    <w:rsid w:val="00BF1D91"/>
    <w:rsid w:val="00BF31E7"/>
    <w:rsid w:val="00BF7E6E"/>
    <w:rsid w:val="00C00FD5"/>
    <w:rsid w:val="00C25F47"/>
    <w:rsid w:val="00C45A59"/>
    <w:rsid w:val="00C51F29"/>
    <w:rsid w:val="00C52546"/>
    <w:rsid w:val="00C55487"/>
    <w:rsid w:val="00C55A28"/>
    <w:rsid w:val="00C56EAD"/>
    <w:rsid w:val="00C641C5"/>
    <w:rsid w:val="00C80CF0"/>
    <w:rsid w:val="00C83A51"/>
    <w:rsid w:val="00C84213"/>
    <w:rsid w:val="00C843D5"/>
    <w:rsid w:val="00C85573"/>
    <w:rsid w:val="00C91641"/>
    <w:rsid w:val="00CA19EA"/>
    <w:rsid w:val="00CB31A8"/>
    <w:rsid w:val="00CB410F"/>
    <w:rsid w:val="00CB5E72"/>
    <w:rsid w:val="00CB600A"/>
    <w:rsid w:val="00CE066B"/>
    <w:rsid w:val="00CF2EDD"/>
    <w:rsid w:val="00D005B9"/>
    <w:rsid w:val="00D007CB"/>
    <w:rsid w:val="00D1556E"/>
    <w:rsid w:val="00D21E5A"/>
    <w:rsid w:val="00D25A04"/>
    <w:rsid w:val="00D31436"/>
    <w:rsid w:val="00D31B20"/>
    <w:rsid w:val="00D42476"/>
    <w:rsid w:val="00D45051"/>
    <w:rsid w:val="00D4608F"/>
    <w:rsid w:val="00D53A27"/>
    <w:rsid w:val="00D6049B"/>
    <w:rsid w:val="00D60DAD"/>
    <w:rsid w:val="00D7117A"/>
    <w:rsid w:val="00D925E1"/>
    <w:rsid w:val="00DB0005"/>
    <w:rsid w:val="00DB16E7"/>
    <w:rsid w:val="00DB2DA6"/>
    <w:rsid w:val="00DB3A63"/>
    <w:rsid w:val="00DC47DD"/>
    <w:rsid w:val="00DD4614"/>
    <w:rsid w:val="00DD5F7C"/>
    <w:rsid w:val="00DE5D2F"/>
    <w:rsid w:val="00DE724D"/>
    <w:rsid w:val="00DF432B"/>
    <w:rsid w:val="00DF4B5F"/>
    <w:rsid w:val="00E05DE7"/>
    <w:rsid w:val="00E11989"/>
    <w:rsid w:val="00E12A89"/>
    <w:rsid w:val="00E14B8D"/>
    <w:rsid w:val="00E15883"/>
    <w:rsid w:val="00E24835"/>
    <w:rsid w:val="00E33792"/>
    <w:rsid w:val="00E337C1"/>
    <w:rsid w:val="00E4180B"/>
    <w:rsid w:val="00E46425"/>
    <w:rsid w:val="00E5154C"/>
    <w:rsid w:val="00E56881"/>
    <w:rsid w:val="00E625E1"/>
    <w:rsid w:val="00E63930"/>
    <w:rsid w:val="00E657A9"/>
    <w:rsid w:val="00E67818"/>
    <w:rsid w:val="00E678C3"/>
    <w:rsid w:val="00E738F4"/>
    <w:rsid w:val="00E75906"/>
    <w:rsid w:val="00E760A8"/>
    <w:rsid w:val="00E92C6D"/>
    <w:rsid w:val="00E95AFA"/>
    <w:rsid w:val="00EA56E6"/>
    <w:rsid w:val="00EA6116"/>
    <w:rsid w:val="00EC640D"/>
    <w:rsid w:val="00EC72A5"/>
    <w:rsid w:val="00ED3077"/>
    <w:rsid w:val="00ED61DD"/>
    <w:rsid w:val="00ED7498"/>
    <w:rsid w:val="00EE39BB"/>
    <w:rsid w:val="00EF0F5C"/>
    <w:rsid w:val="00EF6F62"/>
    <w:rsid w:val="00F0007B"/>
    <w:rsid w:val="00F018F9"/>
    <w:rsid w:val="00F03639"/>
    <w:rsid w:val="00F12839"/>
    <w:rsid w:val="00F17D17"/>
    <w:rsid w:val="00F25BC4"/>
    <w:rsid w:val="00F25E87"/>
    <w:rsid w:val="00F26D29"/>
    <w:rsid w:val="00F27FD4"/>
    <w:rsid w:val="00F32C3A"/>
    <w:rsid w:val="00F3337F"/>
    <w:rsid w:val="00F35165"/>
    <w:rsid w:val="00F462B9"/>
    <w:rsid w:val="00F46866"/>
    <w:rsid w:val="00F47F02"/>
    <w:rsid w:val="00F53D0D"/>
    <w:rsid w:val="00F56E3E"/>
    <w:rsid w:val="00F66097"/>
    <w:rsid w:val="00F67D27"/>
    <w:rsid w:val="00F71151"/>
    <w:rsid w:val="00F720C9"/>
    <w:rsid w:val="00F76A76"/>
    <w:rsid w:val="00F8718C"/>
    <w:rsid w:val="00F9745B"/>
    <w:rsid w:val="00FB5319"/>
    <w:rsid w:val="00FC076B"/>
    <w:rsid w:val="00FC62D6"/>
    <w:rsid w:val="00FD0E17"/>
    <w:rsid w:val="00FD1434"/>
    <w:rsid w:val="00FD20EC"/>
    <w:rsid w:val="00FE2AFA"/>
    <w:rsid w:val="00FF131D"/>
    <w:rsid w:val="00FF4577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DC47D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701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01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0199"/>
    <w:rPr>
      <w:rFonts w:ascii="Cambria" w:eastAsia="Cambria" w:hAnsi="Cambria" w:cs="Times New Roman"/>
      <w:sz w:val="20"/>
      <w:szCs w:val="20"/>
    </w:rPr>
  </w:style>
  <w:style w:type="paragraph" w:customStyle="1" w:styleId="Default">
    <w:name w:val="Default"/>
    <w:rsid w:val="00F26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AA59E2"/>
    <w:rPr>
      <w:b/>
      <w:bCs/>
    </w:rPr>
  </w:style>
  <w:style w:type="character" w:customStyle="1" w:styleId="normaltextrun">
    <w:name w:val="normaltextrun"/>
    <w:basedOn w:val="Fontepargpadro"/>
    <w:rsid w:val="00E4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CB70-E7E4-404D-9308-9710E5B6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1227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Pedro Martins Silva</cp:lastModifiedBy>
  <cp:revision>9</cp:revision>
  <dcterms:created xsi:type="dcterms:W3CDTF">2022-09-09T18:21:00Z</dcterms:created>
  <dcterms:modified xsi:type="dcterms:W3CDTF">2022-09-13T20:10:00Z</dcterms:modified>
</cp:coreProperties>
</file>