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054A90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Protocolos SICCAU </w:t>
            </w:r>
            <w:r w:rsidRPr="000808D8">
              <w:rPr>
                <w:rFonts w:ascii="Times New Roman" w:hAnsi="Times New Roman"/>
                <w:sz w:val="22"/>
                <w:szCs w:val="22"/>
              </w:rPr>
              <w:t xml:space="preserve">868443/2019, 868449/2019 e </w:t>
            </w:r>
            <w:r w:rsidR="000808D8" w:rsidRPr="000808D8">
              <w:rPr>
                <w:rFonts w:ascii="Times New Roman" w:hAnsi="Times New Roman"/>
                <w:sz w:val="22"/>
                <w:szCs w:val="22"/>
              </w:rPr>
              <w:t>868449/2019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054A90" w:rsidRDefault="00054A90" w:rsidP="00FB596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de especialistas para elaboração de material técnico referente ao ensino de Arquitetura e Urbanismo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054A9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40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EF728B" w:rsidRPr="00EF728B" w:rsidRDefault="00EF728B" w:rsidP="00EF728B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0808D8" w:rsidRDefault="000808D8" w:rsidP="000808D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DELIBERAÕES PLENÁRIAS DPOBR 0063-09/2017 e </w:t>
      </w:r>
      <w:r w:rsidRPr="000808D8">
        <w:rPr>
          <w:rFonts w:ascii="Times New Roman" w:eastAsia="Times New Roman" w:hAnsi="Times New Roman"/>
          <w:sz w:val="22"/>
          <w:szCs w:val="22"/>
          <w:lang w:eastAsia="pt-BR"/>
        </w:rPr>
        <w:t>DPOBR-0088-01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hyperlink r:id="rId9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>aprovam  manifestações do CAU/BR relativos ao Ensino a Distância em cursos de graduação em Arquitetura e Urbanismo;</w:t>
        </w:r>
      </w:hyperlink>
    </w:p>
    <w:p w:rsidR="000808D8" w:rsidRDefault="000808D8" w:rsidP="000808D8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0808D8" w:rsidRDefault="000808D8" w:rsidP="000808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 do indivíduo e da coletividade;</w:t>
      </w:r>
    </w:p>
    <w:p w:rsidR="000808D8" w:rsidRDefault="000808D8" w:rsidP="000808D8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EF728B" w:rsidRDefault="000808D8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da elaboração de material tecnicamente qualificado para divulgação a sociedade em geral a respeito da importância do ensino presencial de Arquitetura e Urbanismo, e a disponibilidade manifestada ao convite da CEF-CAU/BR por profissionais qualificados na área;</w:t>
      </w:r>
    </w:p>
    <w:p w:rsidR="00422296" w:rsidRDefault="00422296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2296" w:rsidRDefault="00422296" w:rsidP="00422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discussão do tema é essencial para a elaboração das Manifestações Técnicas acerca dos atos de autorização, reconhecimento e renovação de reconhecimento de cursos de graduação em Arquitetura e Urbanismo, no âmbito de Projeto da CEF-CAU/BR, que tem como objetivo estratégico influenciar as diretrizes do ensino de Arquitetura e Urbanismo e sua formação continuada;</w:t>
      </w:r>
    </w:p>
    <w:p w:rsidR="00422296" w:rsidRDefault="00422296" w:rsidP="00422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2296" w:rsidRDefault="00422296" w:rsidP="00422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105/2018 que aprovar alterações no Plano de Ação da CEF-CAU/BR para o ano de 2019, transpondo os recursos destinados ao Projeto de Manifestações Técnicas e Diretrizes Curriculares Nacionais dos cursos de Arquitetura e Urbanismo, para o centro de custos da Presidência, mantendo a gestão do projeto sob a responsabilidade da Comissão de Ensino e Formação;</w:t>
      </w:r>
    </w:p>
    <w:p w:rsidR="00422296" w:rsidRPr="000808D8" w:rsidRDefault="00422296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EF728B" w:rsidTr="00EF728B">
        <w:trPr>
          <w:trHeight w:val="567"/>
        </w:trPr>
        <w:tc>
          <w:tcPr>
            <w:tcW w:w="9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8B" w:rsidRDefault="00EF728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F728B" w:rsidRDefault="000808D8" w:rsidP="00EF728B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convocação </w:t>
            </w:r>
            <w:r w:rsidRPr="002171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</w:t>
            </w:r>
            <w:r w:rsidR="00DC25BA" w:rsidRPr="002171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até</w:t>
            </w:r>
            <w:r w:rsidRPr="002171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17185" w:rsidRPr="002171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2171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especialistas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área de ensino de Arquitetura e Urbanismo, para reunião técnica a ser realizada na sede do CAU/BR, </w:t>
            </w:r>
            <w:r w:rsidR="004222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data a definir conforme agenda,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 o objetivo </w:t>
            </w:r>
            <w:r w:rsidR="004222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produzir material tecnicamente qualificado para divulgação a sociedade em geral a respeito da importância do ensino presencial de Arquitetura e Urbanismo;</w:t>
            </w:r>
          </w:p>
          <w:p w:rsidR="00422296" w:rsidRDefault="00422296" w:rsidP="00422296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22296" w:rsidRDefault="00422296" w:rsidP="00EF728B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CEF-CAU/BR a realizar as convocações conforme orientação da comissão, instruindo as despesas e orientando as transposições necessárias no centro de custos 4.01.01.016;</w:t>
            </w:r>
          </w:p>
          <w:p w:rsidR="00422296" w:rsidRDefault="00422296" w:rsidP="00422296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F728B" w:rsidRDefault="00EF728B" w:rsidP="00EF728B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DC25BA" w:rsidRDefault="00DC25BA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F728B" w:rsidRDefault="00EF728B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DC25BA" w:rsidRPr="00711EAD" w:rsidRDefault="00DC25BA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Pr="005C3298" w:rsidRDefault="00DC25BA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Default="00DC25BA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Pr="005C3298" w:rsidRDefault="00DC25BA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Pr="005C3298" w:rsidRDefault="00DC25BA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Pr="005C3298" w:rsidRDefault="00DC25BA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DC25BA" w:rsidRPr="005C3298" w:rsidRDefault="00DC25BA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AA5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30" w:rsidRDefault="00E42430">
      <w:r>
        <w:separator/>
      </w:r>
    </w:p>
  </w:endnote>
  <w:endnote w:type="continuationSeparator" w:id="0">
    <w:p w:rsidR="00E42430" w:rsidRDefault="00E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A180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2A180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30" w:rsidRDefault="00E42430">
      <w:r>
        <w:separator/>
      </w:r>
    </w:p>
  </w:footnote>
  <w:footnote w:type="continuationSeparator" w:id="0">
    <w:p w:rsidR="00E42430" w:rsidRDefault="00E4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A180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A180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25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8"/>
  </w:num>
  <w:num w:numId="15">
    <w:abstractNumId w:val="31"/>
  </w:num>
  <w:num w:numId="16">
    <w:abstractNumId w:val="33"/>
  </w:num>
  <w:num w:numId="17">
    <w:abstractNumId w:val="8"/>
  </w:num>
  <w:num w:numId="18">
    <w:abstractNumId w:val="38"/>
  </w:num>
  <w:num w:numId="19">
    <w:abstractNumId w:val="37"/>
  </w:num>
  <w:num w:numId="20">
    <w:abstractNumId w:val="2"/>
  </w:num>
  <w:num w:numId="21">
    <w:abstractNumId w:val="21"/>
  </w:num>
  <w:num w:numId="22">
    <w:abstractNumId w:val="35"/>
  </w:num>
  <w:num w:numId="23">
    <w:abstractNumId w:val="12"/>
  </w:num>
  <w:num w:numId="24">
    <w:abstractNumId w:val="0"/>
  </w:num>
  <w:num w:numId="25">
    <w:abstractNumId w:val="36"/>
  </w:num>
  <w:num w:numId="26">
    <w:abstractNumId w:val="22"/>
  </w:num>
  <w:num w:numId="27">
    <w:abstractNumId w:val="14"/>
  </w:num>
  <w:num w:numId="28">
    <w:abstractNumId w:val="27"/>
  </w:num>
  <w:num w:numId="29">
    <w:abstractNumId w:val="15"/>
  </w:num>
  <w:num w:numId="30">
    <w:abstractNumId w:val="23"/>
  </w:num>
  <w:num w:numId="31">
    <w:abstractNumId w:val="10"/>
  </w:num>
  <w:num w:numId="32">
    <w:abstractNumId w:val="32"/>
  </w:num>
  <w:num w:numId="33">
    <w:abstractNumId w:val="1"/>
  </w:num>
  <w:num w:numId="34">
    <w:abstractNumId w:val="29"/>
  </w:num>
  <w:num w:numId="35">
    <w:abstractNumId w:val="11"/>
  </w:num>
  <w:num w:numId="36">
    <w:abstractNumId w:val="30"/>
  </w:num>
  <w:num w:numId="37">
    <w:abstractNumId w:val="39"/>
  </w:num>
  <w:num w:numId="38">
    <w:abstractNumId w:val="16"/>
  </w:num>
  <w:num w:numId="39">
    <w:abstractNumId w:val="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32F"/>
    <w:rsid w:val="00023758"/>
    <w:rsid w:val="00046933"/>
    <w:rsid w:val="00052455"/>
    <w:rsid w:val="00054A90"/>
    <w:rsid w:val="00064861"/>
    <w:rsid w:val="00067F6E"/>
    <w:rsid w:val="00070AEE"/>
    <w:rsid w:val="00072A67"/>
    <w:rsid w:val="000808D8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5D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17185"/>
    <w:rsid w:val="00225B50"/>
    <w:rsid w:val="002408A3"/>
    <w:rsid w:val="002526C7"/>
    <w:rsid w:val="00257E1B"/>
    <w:rsid w:val="002628AB"/>
    <w:rsid w:val="00266CDC"/>
    <w:rsid w:val="00297949"/>
    <w:rsid w:val="002A0C69"/>
    <w:rsid w:val="002A1801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29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1DFE"/>
    <w:rsid w:val="006E2319"/>
    <w:rsid w:val="007037FF"/>
    <w:rsid w:val="00706C14"/>
    <w:rsid w:val="00710A38"/>
    <w:rsid w:val="00711EAD"/>
    <w:rsid w:val="00711EB0"/>
    <w:rsid w:val="00721A58"/>
    <w:rsid w:val="007225D4"/>
    <w:rsid w:val="00725E72"/>
    <w:rsid w:val="007266AA"/>
    <w:rsid w:val="0073294F"/>
    <w:rsid w:val="007449FE"/>
    <w:rsid w:val="0074679F"/>
    <w:rsid w:val="00750FEA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2D5B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26A50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25BA"/>
    <w:rsid w:val="00DC4313"/>
    <w:rsid w:val="00DC7C8E"/>
    <w:rsid w:val="00DE0BD7"/>
    <w:rsid w:val="00DF2D05"/>
    <w:rsid w:val="00E01CA4"/>
    <w:rsid w:val="00E06896"/>
    <w:rsid w:val="00E20291"/>
    <w:rsid w:val="00E2416C"/>
    <w:rsid w:val="00E42430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28B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51FD7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br.gov.br/wp-content/uploads/2012/07/DPOBR_0063_09-2017-2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441C-16C0-4C83-B616-B826C92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3312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http://www.caubr.gov.br/wp-content/uploads/2012/07/DPOBR_0063_09-2017-2.pdf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2019-06-24T19:58:00Z</dcterms:created>
  <dcterms:modified xsi:type="dcterms:W3CDTF">2019-06-24T19:58:00Z</dcterms:modified>
</cp:coreProperties>
</file>