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D03B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03BD" w:rsidRDefault="00A308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03BD" w:rsidRDefault="00A3081F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03BD" w:rsidRDefault="00A308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03BD" w:rsidRDefault="00A3081F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03BD" w:rsidRDefault="00A308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03BD" w:rsidRDefault="00A3081F">
            <w:pPr>
              <w:jc w:val="both"/>
            </w:pP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Empresas Juniores no CAU</w:t>
            </w:r>
            <w:proofErr w:type="gramEnd"/>
          </w:p>
        </w:tc>
      </w:tr>
    </w:tbl>
    <w:p w:rsidR="006D03BD" w:rsidRDefault="00A308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27/2019 – CEF-CAU/BR</w:t>
      </w:r>
    </w:p>
    <w:p w:rsidR="006D03BD" w:rsidRDefault="00A3081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Brasília/DF, na Sede do CAU/BR, nos dias 11 e 12 de abril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o sistema de regulamentação </w:t>
      </w:r>
      <w:r>
        <w:rPr>
          <w:rFonts w:ascii="Times New Roman" w:hAnsi="Times New Roman"/>
          <w:sz w:val="22"/>
          <w:szCs w:val="22"/>
        </w:rPr>
        <w:t>profissional vincula o exercício da profissão às disposições legais específicas, tendo em vista que o art. 5º, inciso XIII, da Constituição Federal dispõe que: “</w:t>
      </w:r>
      <w:r>
        <w:rPr>
          <w:rFonts w:ascii="Times New Roman" w:hAnsi="Times New Roman"/>
          <w:i/>
          <w:sz w:val="22"/>
          <w:szCs w:val="22"/>
        </w:rPr>
        <w:t>é livre o exercício de qualquer trabalho, ofício ou profissão, atendidas as qualificações profi</w:t>
      </w:r>
      <w:r>
        <w:rPr>
          <w:rFonts w:ascii="Times New Roman" w:hAnsi="Times New Roman"/>
          <w:i/>
          <w:sz w:val="22"/>
          <w:szCs w:val="22"/>
        </w:rPr>
        <w:t>ssionais que a lei estabelecer</w:t>
      </w:r>
      <w:r>
        <w:rPr>
          <w:rFonts w:ascii="Times New Roman" w:hAnsi="Times New Roman"/>
          <w:sz w:val="22"/>
          <w:szCs w:val="22"/>
        </w:rPr>
        <w:t>”;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Art. 2º da Lei 12378/2010, que </w:t>
      </w:r>
      <w:r>
        <w:rPr>
          <w:rFonts w:ascii="Times New Roman" w:hAnsi="Times New Roman"/>
          <w:b/>
          <w:sz w:val="22"/>
          <w:szCs w:val="22"/>
        </w:rPr>
        <w:t>estabelece as atividades e atribuições do arquiteto e urbanista,</w:t>
      </w:r>
      <w:r>
        <w:rPr>
          <w:rFonts w:ascii="Times New Roman" w:hAnsi="Times New Roman"/>
          <w:sz w:val="22"/>
          <w:szCs w:val="22"/>
        </w:rPr>
        <w:t xml:space="preserve"> que consistem, entre outras, em </w:t>
      </w:r>
      <w:r>
        <w:rPr>
          <w:rFonts w:ascii="Times New Roman" w:hAnsi="Times New Roman"/>
          <w:b/>
          <w:sz w:val="22"/>
          <w:szCs w:val="22"/>
        </w:rPr>
        <w:t>“treinamento, ensino, pesquisa e extensão universitária”;</w:t>
      </w:r>
      <w:r>
        <w:rPr>
          <w:rFonts w:ascii="Times New Roman" w:hAnsi="Times New Roman"/>
          <w:sz w:val="22"/>
          <w:szCs w:val="22"/>
        </w:rPr>
        <w:t> 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</w:t>
      </w:r>
      <w:r>
        <w:rPr>
          <w:rFonts w:ascii="Times New Roman" w:hAnsi="Times New Roman"/>
          <w:sz w:val="22"/>
          <w:szCs w:val="22"/>
        </w:rPr>
        <w:t xml:space="preserve">Art. 7º da Lei 12378/2010, que dispõe que </w:t>
      </w:r>
      <w:r>
        <w:rPr>
          <w:rFonts w:ascii="Times New Roman" w:hAnsi="Times New Roman"/>
          <w:b/>
          <w:sz w:val="22"/>
          <w:szCs w:val="22"/>
        </w:rPr>
        <w:t>exerce ilegalmente</w:t>
      </w:r>
      <w:r>
        <w:rPr>
          <w:rFonts w:ascii="Times New Roman" w:hAnsi="Times New Roman"/>
          <w:sz w:val="22"/>
          <w:szCs w:val="22"/>
        </w:rPr>
        <w:t xml:space="preserve"> a profissão de arquiteto e urbanista a pessoa física ou jurídica que </w:t>
      </w:r>
      <w:r>
        <w:rPr>
          <w:rFonts w:ascii="Times New Roman" w:hAnsi="Times New Roman"/>
          <w:b/>
          <w:sz w:val="22"/>
          <w:szCs w:val="22"/>
        </w:rPr>
        <w:t xml:space="preserve">realizar atos ou prestar serviços, públicos ou privados, privativos dos profissionais de que trata esta Lei </w:t>
      </w:r>
      <w:r>
        <w:rPr>
          <w:rFonts w:ascii="Times New Roman" w:hAnsi="Times New Roman"/>
          <w:sz w:val="22"/>
          <w:szCs w:val="22"/>
        </w:rPr>
        <w:t>ou, ainda, que, me</w:t>
      </w:r>
      <w:r>
        <w:rPr>
          <w:rFonts w:ascii="Times New Roman" w:hAnsi="Times New Roman"/>
          <w:sz w:val="22"/>
          <w:szCs w:val="22"/>
        </w:rPr>
        <w:t xml:space="preserve">smo não realizando atos privativos, se apresenta como arquiteto e urbanista ou como </w:t>
      </w:r>
      <w:r>
        <w:rPr>
          <w:rFonts w:ascii="Times New Roman" w:hAnsi="Times New Roman"/>
          <w:b/>
          <w:sz w:val="22"/>
          <w:szCs w:val="22"/>
        </w:rPr>
        <w:t xml:space="preserve">pessoa jurídica que atue na área </w:t>
      </w:r>
      <w:proofErr w:type="gramStart"/>
      <w:r>
        <w:rPr>
          <w:rFonts w:ascii="Times New Roman" w:hAnsi="Times New Roman"/>
          <w:b/>
          <w:sz w:val="22"/>
          <w:szCs w:val="22"/>
        </w:rPr>
        <w:t>de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arquitetura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e urbanismo sem registro no CAU</w:t>
      </w:r>
      <w:r>
        <w:rPr>
          <w:rFonts w:ascii="Times New Roman" w:hAnsi="Times New Roman"/>
          <w:sz w:val="22"/>
          <w:szCs w:val="22"/>
        </w:rPr>
        <w:t>. 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</w:rPr>
        <w:t>Considerando o art. 2º da Lei nº 13.267/2016 que dispõe que: “</w:t>
      </w:r>
      <w:r>
        <w:rPr>
          <w:rFonts w:ascii="Times New Roman" w:hAnsi="Times New Roman"/>
          <w:i/>
          <w:sz w:val="22"/>
          <w:szCs w:val="22"/>
        </w:rPr>
        <w:t>Considera-se empresa júni</w:t>
      </w:r>
      <w:r>
        <w:rPr>
          <w:rFonts w:ascii="Times New Roman" w:hAnsi="Times New Roman"/>
          <w:i/>
          <w:sz w:val="22"/>
          <w:szCs w:val="22"/>
        </w:rPr>
        <w:t xml:space="preserve">or a entidade organizada nos termos desta Lei, sob a forma de associação civil gerida por estudantes matriculados em cursos de graduação de instituições de ensino superior, com o propósito de </w:t>
      </w:r>
      <w:r>
        <w:rPr>
          <w:rFonts w:ascii="Times New Roman" w:hAnsi="Times New Roman"/>
          <w:b/>
          <w:i/>
          <w:sz w:val="22"/>
          <w:szCs w:val="22"/>
        </w:rPr>
        <w:t xml:space="preserve">realizar projetos e serviços que contribuam para o </w:t>
      </w:r>
      <w:r>
        <w:rPr>
          <w:rFonts w:ascii="Times New Roman" w:hAnsi="Times New Roman"/>
          <w:b/>
          <w:i/>
          <w:sz w:val="22"/>
          <w:szCs w:val="22"/>
        </w:rPr>
        <w:t>desenvolvimento acadêmico e profissional dos associados</w:t>
      </w:r>
      <w:r>
        <w:rPr>
          <w:rFonts w:ascii="Times New Roman" w:hAnsi="Times New Roman"/>
          <w:i/>
          <w:sz w:val="22"/>
          <w:szCs w:val="22"/>
        </w:rPr>
        <w:t>, capacitando-os para o mercado de trabalho</w:t>
      </w:r>
      <w:r>
        <w:rPr>
          <w:rFonts w:ascii="Times New Roman" w:hAnsi="Times New Roman"/>
          <w:sz w:val="22"/>
          <w:szCs w:val="22"/>
        </w:rPr>
        <w:t>”;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pStyle w:val="NormalWeb"/>
        <w:spacing w:before="2"/>
        <w:jc w:val="both"/>
      </w:pPr>
      <w:r>
        <w:rPr>
          <w:rFonts w:ascii="Times New Roman" w:hAnsi="Times New Roman"/>
          <w:sz w:val="22"/>
          <w:szCs w:val="22"/>
        </w:rPr>
        <w:t xml:space="preserve">Considerando os termos da Lei nº 13.267/2016, que </w:t>
      </w:r>
      <w:r>
        <w:rPr>
          <w:rFonts w:ascii="Times New Roman" w:hAnsi="Times New Roman"/>
          <w:color w:val="000000"/>
          <w:sz w:val="22"/>
          <w:szCs w:val="22"/>
        </w:rPr>
        <w:t xml:space="preserve">disciplina a criação e a organização das associações denominadas empresas juniores, com funcionamento </w:t>
      </w:r>
      <w:r>
        <w:rPr>
          <w:rFonts w:ascii="Times New Roman" w:hAnsi="Times New Roman"/>
          <w:color w:val="000000"/>
          <w:sz w:val="22"/>
          <w:szCs w:val="22"/>
        </w:rPr>
        <w:t xml:space="preserve">perante instituições de ensino superior, em especial quanto ao disposto em seu artigo 4º, parágrafos 1º e 2º, que estabelece que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tais empresas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poderão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cobrar pela elaboração de produtos e pela prestação de serviços “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independentemente de autorização do cons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elho profissional regulamentador de sua área de atuação profissional, ainda que esse seja regido por legislação específica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, desde que essas atividades sejam acompanhadas por professores orientadores da instituição de ensino superior ou supervisionadas por </w:t>
      </w:r>
      <w:r>
        <w:rPr>
          <w:rFonts w:ascii="Times New Roman" w:hAnsi="Times New Roman"/>
          <w:i/>
          <w:color w:val="000000"/>
          <w:sz w:val="22"/>
          <w:szCs w:val="22"/>
        </w:rPr>
        <w:t>profissionais habilitados”;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que o art. 8º, inciso II, da Lei nº 13.267/2016 dispõe que </w:t>
      </w:r>
      <w:proofErr w:type="gramStart"/>
      <w:r>
        <w:rPr>
          <w:rFonts w:ascii="Times New Roman" w:hAnsi="Times New Roman"/>
          <w:sz w:val="22"/>
          <w:szCs w:val="22"/>
        </w:rPr>
        <w:t>a empresa júnior</w:t>
      </w:r>
      <w:proofErr w:type="gramEnd"/>
      <w:r>
        <w:rPr>
          <w:rFonts w:ascii="Times New Roman" w:hAnsi="Times New Roman"/>
          <w:sz w:val="22"/>
          <w:szCs w:val="22"/>
        </w:rPr>
        <w:t xml:space="preserve"> deverá comprometer-se a: “</w:t>
      </w:r>
      <w:r>
        <w:rPr>
          <w:rFonts w:ascii="Times New Roman" w:hAnsi="Times New Roman"/>
          <w:i/>
          <w:sz w:val="22"/>
          <w:szCs w:val="22"/>
        </w:rPr>
        <w:t>exercer suas atividades segundo a legislação específica aplicável a sua área de atuação e segundo os acordos e</w:t>
      </w:r>
      <w:r>
        <w:rPr>
          <w:rFonts w:ascii="Times New Roman" w:hAnsi="Times New Roman"/>
          <w:i/>
          <w:sz w:val="22"/>
          <w:szCs w:val="22"/>
        </w:rPr>
        <w:t xml:space="preserve"> as convenções da categoria profissional correspondente</w:t>
      </w:r>
      <w:r>
        <w:rPr>
          <w:rFonts w:ascii="Times New Roman" w:hAnsi="Times New Roman"/>
          <w:sz w:val="22"/>
          <w:szCs w:val="22"/>
        </w:rPr>
        <w:t>”;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o Art. 1º da Resolução CAU/BR 28/2012 estabelece que </w:t>
      </w:r>
      <w:proofErr w:type="gramStart"/>
      <w:r>
        <w:rPr>
          <w:rFonts w:ascii="Times New Roman" w:hAnsi="Times New Roman"/>
          <w:b/>
          <w:sz w:val="22"/>
          <w:szCs w:val="22"/>
        </w:rPr>
        <w:t>ficam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obrigadas</w:t>
      </w:r>
      <w:r>
        <w:rPr>
          <w:rFonts w:ascii="Times New Roman" w:hAnsi="Times New Roman"/>
          <w:sz w:val="22"/>
          <w:szCs w:val="22"/>
        </w:rPr>
        <w:t xml:space="preserve"> ao registro nos Conselhos de Arquitetura e Urbanismo dos Estados e do Distrito Federal (CAU/UF) as pessoas </w:t>
      </w:r>
      <w:r>
        <w:rPr>
          <w:rFonts w:ascii="Times New Roman" w:hAnsi="Times New Roman"/>
          <w:sz w:val="22"/>
          <w:szCs w:val="22"/>
        </w:rPr>
        <w:t>jurídicas que tenham por objetivo social o exercício de atividades profissionais privativas de arquitetos e urbanistas; as pessoas jurídicas que tenham em seus objetivos sociais o exercício de atividades privativas de arquitetos e urbanistas cumulativament</w:t>
      </w:r>
      <w:r>
        <w:rPr>
          <w:rFonts w:ascii="Times New Roman" w:hAnsi="Times New Roman"/>
          <w:sz w:val="22"/>
          <w:szCs w:val="22"/>
        </w:rPr>
        <w:t xml:space="preserve">e com atividades em outras áreas profissionais não </w:t>
      </w:r>
      <w:r>
        <w:rPr>
          <w:rFonts w:ascii="Times New Roman" w:hAnsi="Times New Roman"/>
          <w:sz w:val="22"/>
          <w:szCs w:val="22"/>
        </w:rPr>
        <w:lastRenderedPageBreak/>
        <w:t xml:space="preserve">vinculadas ao Conselho de Arquitetura e Urbanismo; as pessoas jurídicas que tenham em seus </w:t>
      </w:r>
      <w:r>
        <w:rPr>
          <w:rFonts w:ascii="Times New Roman" w:hAnsi="Times New Roman"/>
          <w:b/>
          <w:sz w:val="22"/>
          <w:szCs w:val="22"/>
        </w:rPr>
        <w:t>objetivos sociais o exercício de atividades de arquitetos e urbanistas compartilhadas com outras áreas profissiona</w:t>
      </w:r>
      <w:r>
        <w:rPr>
          <w:rFonts w:ascii="Times New Roman" w:hAnsi="Times New Roman"/>
          <w:b/>
          <w:sz w:val="22"/>
          <w:szCs w:val="22"/>
        </w:rPr>
        <w:t>is, cujo responsável técnico seja arquiteto e urbanista</w:t>
      </w:r>
      <w:r>
        <w:rPr>
          <w:rFonts w:ascii="Times New Roman" w:hAnsi="Times New Roman"/>
          <w:sz w:val="22"/>
          <w:szCs w:val="22"/>
        </w:rPr>
        <w:t>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o art. 1º da Resolução 28/2012 que dispõe sobre as obrigatoriedades de registro, e desta forma, quando não obrigado, pode-se entender que </w:t>
      </w:r>
      <w:r>
        <w:rPr>
          <w:rFonts w:ascii="Times New Roman" w:hAnsi="Times New Roman"/>
          <w:b/>
          <w:sz w:val="22"/>
          <w:szCs w:val="22"/>
        </w:rPr>
        <w:t>seria facultado o registro aos demais casos</w:t>
      </w:r>
      <w:r>
        <w:rPr>
          <w:rFonts w:ascii="Times New Roman" w:hAnsi="Times New Roman"/>
          <w:sz w:val="22"/>
          <w:szCs w:val="22"/>
        </w:rPr>
        <w:t xml:space="preserve"> q</w:t>
      </w:r>
      <w:r>
        <w:rPr>
          <w:rFonts w:ascii="Times New Roman" w:hAnsi="Times New Roman"/>
          <w:sz w:val="22"/>
          <w:szCs w:val="22"/>
        </w:rPr>
        <w:t>ue não se enquadram nos parágrafos, mas que</w:t>
      </w:r>
      <w:proofErr w:type="gramStart"/>
      <w:r>
        <w:rPr>
          <w:rFonts w:ascii="Times New Roman" w:hAnsi="Times New Roman"/>
          <w:sz w:val="22"/>
          <w:szCs w:val="22"/>
        </w:rPr>
        <w:t xml:space="preserve"> entretanto</w:t>
      </w:r>
      <w:proofErr w:type="gramEnd"/>
      <w:r>
        <w:rPr>
          <w:rFonts w:ascii="Times New Roman" w:hAnsi="Times New Roman"/>
          <w:sz w:val="22"/>
          <w:szCs w:val="22"/>
        </w:rPr>
        <w:t>, se enquadram no art. 7º da Lei 12378/2010;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Deliberação CEP-CAU/BR nº 5/2013, de 19 de abril de 2013, que dispõe sobre as atividades econômicas (CNAE) relacionadas às atividades técni</w:t>
      </w:r>
      <w:r>
        <w:rPr>
          <w:rFonts w:ascii="Times New Roman" w:hAnsi="Times New Roman"/>
          <w:sz w:val="22"/>
          <w:szCs w:val="22"/>
          <w:lang w:eastAsia="pt-BR"/>
        </w:rPr>
        <w:t xml:space="preserve">cas de Arquitetura e Urbanismo a serem anotadas para efetivação do registro de pessoa jurídica nos CAU/UF. 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Considerando, diante do exposto, que as atividades de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“treinamento, ensino, pesquisa e </w:t>
      </w:r>
      <w:proofErr w:type="spellStart"/>
      <w:r>
        <w:rPr>
          <w:rFonts w:ascii="Times New Roman" w:hAnsi="Times New Roman"/>
          <w:b/>
          <w:sz w:val="22"/>
          <w:szCs w:val="22"/>
          <w:lang w:eastAsia="pt-BR"/>
        </w:rPr>
        <w:t>expensão</w:t>
      </w:r>
      <w:proofErr w:type="spellEnd"/>
      <w:r>
        <w:rPr>
          <w:rFonts w:ascii="Times New Roman" w:hAnsi="Times New Roman"/>
          <w:b/>
          <w:sz w:val="22"/>
          <w:szCs w:val="22"/>
          <w:lang w:eastAsia="pt-BR"/>
        </w:rPr>
        <w:t xml:space="preserve"> universitária” em </w:t>
      </w:r>
      <w:proofErr w:type="spellStart"/>
      <w:r>
        <w:rPr>
          <w:rFonts w:ascii="Times New Roman" w:hAnsi="Times New Roman"/>
          <w:b/>
          <w:sz w:val="22"/>
          <w:szCs w:val="22"/>
          <w:lang w:eastAsia="pt-BR"/>
        </w:rPr>
        <w:t>Arquietura</w:t>
      </w:r>
      <w:proofErr w:type="spellEnd"/>
      <w:r>
        <w:rPr>
          <w:rFonts w:ascii="Times New Roman" w:hAnsi="Times New Roman"/>
          <w:b/>
          <w:sz w:val="22"/>
          <w:szCs w:val="22"/>
          <w:lang w:eastAsia="pt-BR"/>
        </w:rPr>
        <w:t xml:space="preserve"> e Urbanismo são ativ</w:t>
      </w:r>
      <w:r>
        <w:rPr>
          <w:rFonts w:ascii="Times New Roman" w:hAnsi="Times New Roman"/>
          <w:b/>
          <w:sz w:val="22"/>
          <w:szCs w:val="22"/>
          <w:lang w:eastAsia="pt-BR"/>
        </w:rPr>
        <w:t>idades compartilhadas (quando não privativas) de Arquiteto e Urbanista</w:t>
      </w:r>
      <w:r>
        <w:rPr>
          <w:rFonts w:ascii="Times New Roman" w:hAnsi="Times New Roman"/>
          <w:sz w:val="22"/>
          <w:szCs w:val="22"/>
          <w:lang w:eastAsia="pt-BR"/>
        </w:rPr>
        <w:t>, e sendo assim, atividades com fins educacionais ou diversos constantes dos objetivos sociais podem se enquadrar no disposto no art. 1º da Resolução 28/2012, e que podem se enquadrar co</w:t>
      </w:r>
      <w:r>
        <w:rPr>
          <w:rFonts w:ascii="Times New Roman" w:hAnsi="Times New Roman"/>
          <w:sz w:val="22"/>
          <w:szCs w:val="22"/>
          <w:lang w:eastAsia="pt-BR"/>
        </w:rPr>
        <w:t>mo atividades econômicas (CNAE) relacionadas às atividades técnicas de Arquitetura e Urbanismo a serem anotadas para efetivação do registro de pessoa jurídica nos CAU/UF.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25/2018 CEP-CAU/BR que esclarece que </w:t>
      </w:r>
      <w:r>
        <w:rPr>
          <w:rFonts w:ascii="Times New Roman" w:hAnsi="Times New Roman"/>
          <w:b/>
          <w:sz w:val="22"/>
          <w:szCs w:val="22"/>
        </w:rPr>
        <w:t>as associações for</w:t>
      </w:r>
      <w:r>
        <w:rPr>
          <w:rFonts w:ascii="Times New Roman" w:hAnsi="Times New Roman"/>
          <w:b/>
          <w:sz w:val="22"/>
          <w:szCs w:val="22"/>
        </w:rPr>
        <w:t>madas por estudantes denominadas empresas juniores</w:t>
      </w:r>
      <w:r>
        <w:rPr>
          <w:rFonts w:ascii="Times New Roman" w:hAnsi="Times New Roman"/>
          <w:sz w:val="22"/>
          <w:szCs w:val="22"/>
        </w:rPr>
        <w:t xml:space="preserve">, cujos fins são educacionais e não lucrativos, como definido no art. 5º da Lei nº 13.267/2016, </w:t>
      </w:r>
      <w:r>
        <w:rPr>
          <w:rFonts w:ascii="Times New Roman" w:hAnsi="Times New Roman"/>
          <w:b/>
          <w:sz w:val="22"/>
          <w:szCs w:val="22"/>
        </w:rPr>
        <w:t xml:space="preserve">não se </w:t>
      </w:r>
      <w:proofErr w:type="gramStart"/>
      <w:r>
        <w:rPr>
          <w:rFonts w:ascii="Times New Roman" w:hAnsi="Times New Roman"/>
          <w:b/>
          <w:sz w:val="22"/>
          <w:szCs w:val="22"/>
        </w:rPr>
        <w:t>enquadram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nas condições e requisitos estabelecidos na Resolução CAU/BR nº 28/2012 e na Deliberação </w:t>
      </w:r>
      <w:r>
        <w:rPr>
          <w:rFonts w:ascii="Times New Roman" w:hAnsi="Times New Roman"/>
          <w:b/>
          <w:sz w:val="22"/>
          <w:szCs w:val="22"/>
        </w:rPr>
        <w:t>CEP-CAU/BR nº 5/2013</w:t>
      </w:r>
      <w:r>
        <w:rPr>
          <w:rFonts w:ascii="Times New Roman" w:hAnsi="Times New Roman"/>
          <w:sz w:val="22"/>
          <w:szCs w:val="22"/>
        </w:rPr>
        <w:t>, e por isso não podem requerer nem possuir registro como pessoa jurídica de Arquitetura e Urbanismo nos CAU/UF;</w:t>
      </w: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6D03BD">
      <w:pPr>
        <w:jc w:val="both"/>
        <w:rPr>
          <w:rFonts w:ascii="Times New Roman" w:hAnsi="Times New Roman"/>
          <w:sz w:val="10"/>
          <w:szCs w:val="10"/>
        </w:rPr>
      </w:pPr>
    </w:p>
    <w:p w:rsidR="006D03BD" w:rsidRDefault="00A3081F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as consequências do registro de empresas juniores no CAU e sua atuação, sobretudo quanto a questões de </w:t>
      </w:r>
      <w:r>
        <w:rPr>
          <w:rFonts w:ascii="Times New Roman" w:hAnsi="Times New Roman"/>
          <w:sz w:val="22"/>
          <w:szCs w:val="22"/>
        </w:rPr>
        <w:t>concorrência, devem ser analisadas sob a ótica da fiscalização (do CAU e órgãos de controle) e da ética profissional;</w:t>
      </w:r>
    </w:p>
    <w:p w:rsidR="006D03BD" w:rsidRDefault="006D03B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03BD" w:rsidRDefault="006D03B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D03B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D03BD" w:rsidRDefault="006D03B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D03BD" w:rsidRDefault="006D03B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D03BD" w:rsidRDefault="00A3081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Entender que não há impedimento legal no exercício de atividades de Arquitetura e Urbanismo pelas empresas juniores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legislação pertinente, e o impedimento de registro destas empresas e atividades no CAU conflita com a Lei 12378/2010 e a Resolução 28/2012, fomentando e obrigando o exercício ilegal da profissão, dificultando a fiscalização das atividades e da aplicação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 penalidades previstas no código de ética quanto do desvirtuamento de suas atividades; </w:t>
            </w:r>
          </w:p>
          <w:p w:rsidR="006D03BD" w:rsidRDefault="006D03B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6D03B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A3081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CEP-CAU/BR a revogação da Deliberação 25/2012, autorizando o registro de empresas juniores no CAU, em atendimento ao disposto nos artigos 2º e 7º da Lei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12378/2010, até a publicação de nova Resolução quanto ao registro de pessoa jurídica;</w:t>
            </w:r>
          </w:p>
          <w:p w:rsidR="006D03BD" w:rsidRDefault="006D03BD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6D03BD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A3081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Sugerir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CEP-CAU/BR que defina os critérios para o registro de empresas juniores no CAU em termos de documentação, vinculação acadêmica e com a área de atuação prefe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rencialmente social, colocando a CEF-CAU/BR a disposição para contribuição;</w:t>
            </w:r>
          </w:p>
          <w:p w:rsidR="006D03BD" w:rsidRDefault="006D03BD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6D03BD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A3081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Comissão Temporária de Registro a incorporação do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 de empresas juniores no normativo, de forma a possibilitar a identificação e mapeamento específico da atuaç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destas entre as demais pessoas jurídicas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6D03BD" w:rsidRDefault="006D03BD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D03BD" w:rsidRDefault="00A3081F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6D03BD" w:rsidRDefault="006D03BD">
            <w:pPr>
              <w:jc w:val="both"/>
              <w:rPr>
                <w:sz w:val="10"/>
                <w:szCs w:val="10"/>
              </w:rPr>
            </w:pPr>
          </w:p>
        </w:tc>
      </w:tr>
    </w:tbl>
    <w:p w:rsidR="006D03BD" w:rsidRDefault="006D03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03BD" w:rsidRDefault="006D03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03BD" w:rsidRDefault="00A3081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abril de 2019.</w:t>
      </w:r>
    </w:p>
    <w:p w:rsidR="006D03BD" w:rsidRDefault="006D03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03BD" w:rsidRDefault="006D03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03BD" w:rsidRDefault="006D03BD">
      <w:pPr>
        <w:jc w:val="center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6D03BD" w:rsidRDefault="006D03BD">
      <w:pPr>
        <w:ind w:firstLine="1701"/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D03B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6D03BD" w:rsidRDefault="00A3081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D03BD" w:rsidRDefault="006D03B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ALICE DA SILVA RODRIGUES ROSAS</w:t>
            </w:r>
          </w:p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D03BD" w:rsidRDefault="006D03B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D03BD" w:rsidRDefault="006D03B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D03BD" w:rsidRDefault="006D03B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Costa Lima</w:t>
            </w:r>
          </w:p>
          <w:p w:rsidR="006D03BD" w:rsidRDefault="00A3081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D03BD" w:rsidRDefault="006D03B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D03B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0"/>
              </w:rPr>
              <w:t>Roseana de Almeida Vasconcelos</w:t>
            </w:r>
          </w:p>
          <w:p w:rsidR="006D03BD" w:rsidRDefault="00A3081F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BD" w:rsidRDefault="00A308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D03BD" w:rsidRDefault="006D03BD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6D03BD">
      <w:headerReference w:type="default" r:id="rId8"/>
      <w:footerReference w:type="default" r:id="rId9"/>
      <w:pgSz w:w="11900" w:h="16840"/>
      <w:pgMar w:top="1985" w:right="1128" w:bottom="1843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81F">
      <w:r>
        <w:separator/>
      </w:r>
    </w:p>
  </w:endnote>
  <w:endnote w:type="continuationSeparator" w:id="0">
    <w:p w:rsidR="00000000" w:rsidRDefault="00A3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F4" w:rsidRDefault="00A3081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5FF4" w:rsidRDefault="00A3081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385FF4" w:rsidRDefault="00A3081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81F">
      <w:r>
        <w:rPr>
          <w:color w:val="000000"/>
        </w:rPr>
        <w:separator/>
      </w:r>
    </w:p>
  </w:footnote>
  <w:footnote w:type="continuationSeparator" w:id="0">
    <w:p w:rsidR="00000000" w:rsidRDefault="00A3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F4" w:rsidRDefault="00A3081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20DA"/>
    <w:multiLevelType w:val="multilevel"/>
    <w:tmpl w:val="F4947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03BD"/>
    <w:rsid w:val="006D03BD"/>
    <w:rsid w:val="00A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6070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2019-04-11T17:20:00Z</cp:lastPrinted>
  <dcterms:created xsi:type="dcterms:W3CDTF">2019-04-24T20:03:00Z</dcterms:created>
  <dcterms:modified xsi:type="dcterms:W3CDTF">2019-04-24T20:03:00Z</dcterms:modified>
</cp:coreProperties>
</file>