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50320C75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A91A2B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5DA93B" w14:textId="77777777" w:rsidR="00756A5A" w:rsidRPr="007B5361" w:rsidRDefault="00BF0A2C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56A5A" w:rsidRPr="00835274" w14:paraId="7C335067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14BE0B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CB8828" w14:textId="4DA01E38" w:rsidR="00C42B2B" w:rsidRPr="00295790" w:rsidRDefault="00BF0A2C" w:rsidP="000F12B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  <w:r w:rsidR="00C02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/BR, CAU/UF, IES</w:t>
            </w:r>
          </w:p>
        </w:tc>
      </w:tr>
      <w:tr w:rsidR="00756A5A" w:rsidRPr="00835274" w14:paraId="118FC0DA" w14:textId="77777777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A07282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55BF11" w14:textId="054B06BA" w:rsidR="00756A5A" w:rsidRPr="004013C3" w:rsidRDefault="00EC0AE0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AE0">
              <w:rPr>
                <w:rFonts w:ascii="Times New Roman" w:hAnsi="Times New Roman"/>
                <w:sz w:val="22"/>
                <w:szCs w:val="22"/>
              </w:rPr>
              <w:t>Ações em Defesa do Ensino Presencial - Manifestação face à Portaria MEC n° 343, de 18 de março de 2020</w:t>
            </w:r>
          </w:p>
        </w:tc>
      </w:tr>
    </w:tbl>
    <w:p w14:paraId="52E61E38" w14:textId="264E6027" w:rsidR="004D2735" w:rsidRPr="00FB42A0" w:rsidRDefault="004D2735" w:rsidP="004D273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B42A0">
        <w:rPr>
          <w:rFonts w:ascii="Times New Roman" w:hAnsi="Times New Roman"/>
          <w:bCs/>
          <w:smallCaps/>
          <w:sz w:val="22"/>
          <w:szCs w:val="22"/>
          <w:lang w:eastAsia="pt-BR"/>
        </w:rPr>
        <w:t>DELIBERAÇÃO N° 01</w:t>
      </w:r>
      <w:r w:rsidR="0087221C" w:rsidRPr="00FB42A0">
        <w:rPr>
          <w:rFonts w:ascii="Times New Roman" w:hAnsi="Times New Roman"/>
          <w:bCs/>
          <w:smallCaps/>
          <w:sz w:val="22"/>
          <w:szCs w:val="22"/>
          <w:lang w:eastAsia="pt-BR"/>
        </w:rPr>
        <w:t>8</w:t>
      </w:r>
      <w:r w:rsidRPr="00FB42A0">
        <w:rPr>
          <w:rFonts w:ascii="Times New Roman" w:hAnsi="Times New Roman"/>
          <w:bCs/>
          <w:smallCaps/>
          <w:sz w:val="22"/>
          <w:szCs w:val="22"/>
          <w:lang w:eastAsia="pt-BR"/>
        </w:rPr>
        <w:t>/2020</w:t>
      </w:r>
      <w:r w:rsidR="00450107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="00450107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45010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Pr="00FB42A0">
        <w:rPr>
          <w:rFonts w:ascii="Times New Roman" w:hAnsi="Times New Roman"/>
          <w:bCs/>
          <w:smallCaps/>
          <w:sz w:val="22"/>
          <w:szCs w:val="22"/>
          <w:lang w:eastAsia="pt-BR"/>
        </w:rPr>
        <w:t>CEF-CAU/BR</w:t>
      </w:r>
    </w:p>
    <w:p w14:paraId="61223EEE" w14:textId="77777777" w:rsidR="004D2735" w:rsidRDefault="004D273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56BC1B" w14:textId="3FBD9376" w:rsidR="00E5295F" w:rsidRPr="00E5295F" w:rsidRDefault="000E49C3" w:rsidP="00414C53">
      <w:pPr>
        <w:spacing w:before="12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450107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45010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EF-CAU/BR,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 w:rsidR="00D411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7785"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="004D2735"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videoconferência, no dia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</w:t>
      </w:r>
      <w:r w:rsidR="00756A5A" w:rsidRPr="00D716C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35D6BEE1" w14:textId="79E3BD8E" w:rsidR="00E5295F" w:rsidRDefault="00E5295F" w:rsidP="00414C5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n° 004/2020_CEF-CAU/BR, a qual reitera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ue será concedido o registro profissional de arquiteto e urbanista aos egressos dos cursos </w:t>
      </w:r>
      <w:r w:rsidRPr="00134AE7">
        <w:rPr>
          <w:rFonts w:ascii="Times New Roman" w:eastAsia="Times New Roman" w:hAnsi="Times New Roman"/>
          <w:sz w:val="22"/>
          <w:szCs w:val="22"/>
          <w:lang w:eastAsia="pt-BR"/>
        </w:rPr>
        <w:t xml:space="preserve">de graduação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presenciais que apresentarem</w:t>
      </w:r>
      <w:r w:rsidRPr="00134AE7">
        <w:rPr>
          <w:rFonts w:ascii="Times New Roman" w:eastAsia="Times New Roman" w:hAnsi="Times New Roman"/>
          <w:sz w:val="22"/>
          <w:szCs w:val="22"/>
          <w:lang w:eastAsia="pt-BR"/>
        </w:rPr>
        <w:t>, na organização pedagógica e curricula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</w:t>
      </w:r>
      <w:r w:rsidRPr="00134AE7">
        <w:rPr>
          <w:rFonts w:ascii="Times New Roman" w:eastAsia="Times New Roman" w:hAnsi="Times New Roman"/>
          <w:sz w:val="22"/>
          <w:szCs w:val="22"/>
          <w:lang w:eastAsia="pt-BR"/>
        </w:rPr>
        <w:t xml:space="preserve"> disciplinas na modalidade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desde que </w:t>
      </w:r>
      <w:r w:rsidRPr="00134AE7">
        <w:rPr>
          <w:rFonts w:ascii="Times New Roman" w:eastAsia="Times New Roman" w:hAnsi="Times New Roman"/>
          <w:sz w:val="22"/>
          <w:szCs w:val="22"/>
          <w:lang w:eastAsia="pt-BR"/>
        </w:rPr>
        <w:t xml:space="preserve">esta oferta não ultrapasse 20% (vinte por cento) da carga horária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mínima de 3.600 horas;</w:t>
      </w:r>
    </w:p>
    <w:p w14:paraId="4F7316C0" w14:textId="1A75D771" w:rsidR="00CC2B61" w:rsidRDefault="0092246B" w:rsidP="00414C5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 w:rsidR="00A92A99" w:rsidRPr="00A92A9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Deliberação Plenária </w:t>
      </w:r>
      <w:r w:rsidR="00A92A9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Ampliada </w:t>
      </w:r>
      <w:r w:rsidR="00A92A99" w:rsidRPr="00A92A99">
        <w:rPr>
          <w:rFonts w:ascii="Times New Roman" w:eastAsia="Times New Roman" w:hAnsi="Times New Roman"/>
          <w:bCs/>
          <w:sz w:val="22"/>
          <w:szCs w:val="22"/>
          <w:lang w:eastAsia="pt-BR"/>
        </w:rPr>
        <w:t>DPABR nº 0032-04/2020</w:t>
      </w:r>
      <w:r w:rsidR="00A92A99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</w:t>
      </w:r>
      <w:r w:rsidR="00B0612B" w:rsidRP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prova manifestação </w:t>
      </w:r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>contrária à</w:t>
      </w:r>
      <w:r w:rsidR="00B0612B" w:rsidRP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Portaria do Ministério da Educação nº 2.117, de 6 de dezembro de 2019</w:t>
      </w:r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a qual ampliou para 40% (quarenta por cento) o limite de oferta de carga horária na modalidade de </w:t>
      </w:r>
      <w:proofErr w:type="spellStart"/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dos cursos de </w:t>
      </w:r>
      <w:proofErr w:type="gramStart"/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>graduação</w:t>
      </w:r>
      <w:proofErr w:type="gramEnd"/>
      <w:r w:rsidR="00B061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presenciais, com exceção dos cursos de Medicina;</w:t>
      </w:r>
    </w:p>
    <w:p w14:paraId="3C79CDAE" w14:textId="4021E354" w:rsidR="00BF3BBA" w:rsidRDefault="00B0612B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</w:t>
      </w:r>
      <w:r w:rsidRPr="00EC0AE0">
        <w:rPr>
          <w:rFonts w:ascii="Times New Roman" w:hAnsi="Times New Roman"/>
          <w:sz w:val="22"/>
          <w:szCs w:val="22"/>
        </w:rPr>
        <w:t>Portaria MEC n° 343, de 1</w:t>
      </w:r>
      <w:r w:rsidR="002D2DED">
        <w:rPr>
          <w:rFonts w:ascii="Times New Roman" w:hAnsi="Times New Roman"/>
          <w:sz w:val="22"/>
          <w:szCs w:val="22"/>
        </w:rPr>
        <w:t>7</w:t>
      </w:r>
      <w:r w:rsidRPr="00EC0AE0">
        <w:rPr>
          <w:rFonts w:ascii="Times New Roman" w:hAnsi="Times New Roman"/>
          <w:sz w:val="22"/>
          <w:szCs w:val="22"/>
        </w:rPr>
        <w:t xml:space="preserve"> de março de 2020</w:t>
      </w:r>
      <w:r>
        <w:rPr>
          <w:rFonts w:ascii="Times New Roman" w:hAnsi="Times New Roman"/>
          <w:sz w:val="22"/>
          <w:szCs w:val="22"/>
        </w:rPr>
        <w:t xml:space="preserve">, </w:t>
      </w:r>
      <w:r w:rsidR="002D2DED">
        <w:rPr>
          <w:rFonts w:ascii="Times New Roman" w:hAnsi="Times New Roman"/>
          <w:sz w:val="22"/>
          <w:szCs w:val="22"/>
        </w:rPr>
        <w:t xml:space="preserve">publicada no DOU de 18/03/2010, </w:t>
      </w:r>
      <w:r>
        <w:rPr>
          <w:rFonts w:ascii="Times New Roman" w:hAnsi="Times New Roman"/>
          <w:sz w:val="22"/>
          <w:szCs w:val="22"/>
        </w:rPr>
        <w:t>que d</w:t>
      </w:r>
      <w:r w:rsidRPr="00B0612B">
        <w:rPr>
          <w:rFonts w:ascii="Times New Roman" w:hAnsi="Times New Roman"/>
          <w:sz w:val="22"/>
          <w:szCs w:val="22"/>
        </w:rPr>
        <w:t xml:space="preserve">ispõe sobre a substituição das aulas presenciais por aulas em meios digitais enquanto durar a situação de pandemia </w:t>
      </w:r>
      <w:r w:rsidR="00B749BC">
        <w:rPr>
          <w:rFonts w:ascii="Times New Roman" w:hAnsi="Times New Roman"/>
          <w:sz w:val="22"/>
          <w:szCs w:val="22"/>
        </w:rPr>
        <w:t>de</w:t>
      </w:r>
      <w:r w:rsidR="00981648">
        <w:rPr>
          <w:rFonts w:ascii="Times New Roman" w:hAnsi="Times New Roman"/>
          <w:sz w:val="22"/>
          <w:szCs w:val="22"/>
        </w:rPr>
        <w:t xml:space="preserve"> Covid-19, </w:t>
      </w:r>
      <w:r w:rsidR="00981648" w:rsidRPr="00236359">
        <w:rPr>
          <w:rFonts w:ascii="Times New Roman" w:hAnsi="Times New Roman"/>
          <w:b/>
          <w:bCs/>
          <w:sz w:val="22"/>
          <w:szCs w:val="22"/>
        </w:rPr>
        <w:t>nos limites estabelecidos pela legislação em vigor</w:t>
      </w:r>
      <w:r w:rsidR="00981648">
        <w:rPr>
          <w:rFonts w:ascii="Times New Roman" w:hAnsi="Times New Roman"/>
          <w:sz w:val="22"/>
          <w:szCs w:val="22"/>
        </w:rPr>
        <w:t xml:space="preserve">, pelo período de 30 (trinta) dias, prorrogáveis </w:t>
      </w:r>
      <w:r w:rsidR="00981648" w:rsidRPr="00981648">
        <w:rPr>
          <w:rFonts w:ascii="Times New Roman" w:hAnsi="Times New Roman"/>
          <w:sz w:val="22"/>
          <w:szCs w:val="22"/>
        </w:rPr>
        <w:t>a depender de orientação do Ministério da Saúde e dos órgãos de saúde estaduais, municipais e distrital</w:t>
      </w:r>
      <w:r w:rsidR="00BF3BBA">
        <w:rPr>
          <w:rFonts w:ascii="Times New Roman" w:hAnsi="Times New Roman"/>
          <w:sz w:val="22"/>
          <w:szCs w:val="22"/>
        </w:rPr>
        <w:t>;</w:t>
      </w:r>
      <w:r w:rsidR="00236359">
        <w:rPr>
          <w:rFonts w:ascii="Times New Roman" w:hAnsi="Times New Roman"/>
          <w:sz w:val="22"/>
          <w:szCs w:val="22"/>
        </w:rPr>
        <w:t xml:space="preserve"> (grifos nossos)</w:t>
      </w:r>
    </w:p>
    <w:p w14:paraId="1E2F70A6" w14:textId="30F548B5" w:rsidR="003C2030" w:rsidRDefault="003C2030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manifestação da Associação </w:t>
      </w:r>
      <w:r w:rsidRPr="003C2030">
        <w:rPr>
          <w:rFonts w:ascii="Times New Roman" w:hAnsi="Times New Roman"/>
          <w:sz w:val="22"/>
          <w:szCs w:val="22"/>
        </w:rPr>
        <w:t>Brasileira de Ensino de Arquitetura e Urbanismo (</w:t>
      </w:r>
      <w:proofErr w:type="spellStart"/>
      <w:r w:rsidRPr="003C2030">
        <w:rPr>
          <w:rFonts w:ascii="Times New Roman" w:hAnsi="Times New Roman"/>
          <w:sz w:val="22"/>
          <w:szCs w:val="22"/>
        </w:rPr>
        <w:t>A</w:t>
      </w:r>
      <w:r w:rsidR="00BF63B8">
        <w:rPr>
          <w:rFonts w:ascii="Times New Roman" w:hAnsi="Times New Roman"/>
          <w:sz w:val="22"/>
          <w:szCs w:val="22"/>
        </w:rPr>
        <w:t>bea</w:t>
      </w:r>
      <w:proofErr w:type="spellEnd"/>
      <w:r w:rsidRPr="003C203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C2030">
        <w:rPr>
          <w:rFonts w:ascii="Times New Roman" w:hAnsi="Times New Roman"/>
          <w:sz w:val="22"/>
          <w:szCs w:val="22"/>
        </w:rPr>
        <w:t>Ensino de Arquitetura e Urbanismo e a Pandemia do Covid-19</w:t>
      </w:r>
      <w:r>
        <w:rPr>
          <w:rFonts w:ascii="Times New Roman" w:hAnsi="Times New Roman"/>
          <w:sz w:val="22"/>
          <w:szCs w:val="22"/>
        </w:rPr>
        <w:t>, de 27 de março de 2020:</w:t>
      </w:r>
    </w:p>
    <w:p w14:paraId="2768C6FD" w14:textId="00100C90" w:rsidR="003C2030" w:rsidRPr="00BF63B8" w:rsidRDefault="00BF63B8" w:rsidP="00414C53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[...] </w:t>
      </w:r>
      <w:r w:rsidR="003C2030" w:rsidRPr="003C2030">
        <w:rPr>
          <w:rFonts w:ascii="Times New Roman" w:hAnsi="Times New Roman"/>
          <w:i/>
          <w:iCs/>
          <w:sz w:val="20"/>
          <w:szCs w:val="20"/>
        </w:rPr>
        <w:t xml:space="preserve">Situações excepcionais exigem soluções igualmente atípicas. Entretanto, do mesmo modo que o isolamento social traz graves prejuízos para nossa vida cotidiana, as práticas pedagógicas a distância, per se, e, ademais, instituídas do modo intempestivo como estão sendo, não podem ser consideradas uma alternativa que dispense futuras compensações no primeiro momento possível. </w:t>
      </w:r>
      <w:r w:rsidR="003C2030" w:rsidRPr="003C2030">
        <w:rPr>
          <w:rFonts w:ascii="Times New Roman" w:hAnsi="Times New Roman"/>
          <w:sz w:val="20"/>
          <w:szCs w:val="20"/>
        </w:rPr>
        <w:t>[...]</w:t>
      </w:r>
      <w:r w:rsidR="003C2030" w:rsidRPr="003C2030">
        <w:rPr>
          <w:rFonts w:ascii="Times New Roman" w:hAnsi="Times New Roman"/>
          <w:i/>
          <w:iCs/>
          <w:sz w:val="20"/>
          <w:szCs w:val="20"/>
        </w:rPr>
        <w:t xml:space="preserve"> Educação não tem atalhos: a qualidade do processo tem consequência direta no resultado da formação.</w:t>
      </w:r>
    </w:p>
    <w:p w14:paraId="520C1D40" w14:textId="2B08A860" w:rsidR="002D2DED" w:rsidRDefault="002D2DED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manifestação da Federação Nacional dos e das Estudantes de Arquitetura e Urbanismo do Brasil (</w:t>
      </w:r>
      <w:proofErr w:type="spellStart"/>
      <w:r>
        <w:rPr>
          <w:rFonts w:ascii="Times New Roman" w:hAnsi="Times New Roman"/>
          <w:sz w:val="22"/>
          <w:szCs w:val="22"/>
        </w:rPr>
        <w:t>Fe</w:t>
      </w:r>
      <w:r w:rsidR="00BF63B8">
        <w:rPr>
          <w:rFonts w:ascii="Times New Roman" w:hAnsi="Times New Roman"/>
          <w:sz w:val="22"/>
          <w:szCs w:val="22"/>
        </w:rPr>
        <w:t>nea</w:t>
      </w:r>
      <w:proofErr w:type="spellEnd"/>
      <w:r>
        <w:rPr>
          <w:rFonts w:ascii="Times New Roman" w:hAnsi="Times New Roman"/>
          <w:sz w:val="22"/>
          <w:szCs w:val="22"/>
        </w:rPr>
        <w:t>), Carta sobre o Ensino durante a Quarenta</w:t>
      </w:r>
      <w:r w:rsidR="003C2030">
        <w:rPr>
          <w:rFonts w:ascii="Times New Roman" w:hAnsi="Times New Roman"/>
          <w:sz w:val="22"/>
          <w:szCs w:val="22"/>
        </w:rPr>
        <w:t>, de 27 de março de 2020</w:t>
      </w:r>
      <w:r>
        <w:rPr>
          <w:rFonts w:ascii="Times New Roman" w:hAnsi="Times New Roman"/>
          <w:sz w:val="22"/>
          <w:szCs w:val="22"/>
        </w:rPr>
        <w:t>:</w:t>
      </w:r>
    </w:p>
    <w:p w14:paraId="30108AC9" w14:textId="0092A1A5" w:rsidR="002D2DED" w:rsidRPr="002D2DED" w:rsidRDefault="003C2030" w:rsidP="00414C53">
      <w:pPr>
        <w:spacing w:after="200"/>
        <w:ind w:left="1701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[...] </w:t>
      </w:r>
      <w:r w:rsidR="002D2DED" w:rsidRPr="002D2DED">
        <w:rPr>
          <w:rFonts w:ascii="Times New Roman" w:hAnsi="Times New Roman"/>
          <w:i/>
          <w:iCs/>
          <w:sz w:val="20"/>
          <w:szCs w:val="20"/>
        </w:rPr>
        <w:t xml:space="preserve">A </w:t>
      </w:r>
      <w:proofErr w:type="spellStart"/>
      <w:r w:rsidR="002D2DED" w:rsidRPr="002D2DED">
        <w:rPr>
          <w:rFonts w:ascii="Times New Roman" w:hAnsi="Times New Roman"/>
          <w:i/>
          <w:iCs/>
          <w:sz w:val="20"/>
          <w:szCs w:val="20"/>
        </w:rPr>
        <w:t>FeNEA</w:t>
      </w:r>
      <w:proofErr w:type="spellEnd"/>
      <w:r w:rsidR="002D2DED" w:rsidRPr="002D2DED">
        <w:rPr>
          <w:rFonts w:ascii="Times New Roman" w:hAnsi="Times New Roman"/>
          <w:i/>
          <w:iCs/>
          <w:sz w:val="20"/>
          <w:szCs w:val="20"/>
        </w:rPr>
        <w:t xml:space="preserve"> busca, por meio deste documento, um posicionamento que entre de acordo com a conjuntura aqui colocada, mas ressalta preocupação com a Portaria MEC Nº 343 de 17 de março de 2020, que apesar de se dizer comprometida em contornar a atual situação de emergência, abre graves precedentes. Fazemos questão de repetir nossa contrariedade ao ensino a distância e às demais medidas do escopo da privatização e precarização do ensino, e entendemos que o </w:t>
      </w:r>
      <w:proofErr w:type="spellStart"/>
      <w:r w:rsidR="002D2DED" w:rsidRPr="002D2DED">
        <w:rPr>
          <w:rFonts w:ascii="Times New Roman" w:hAnsi="Times New Roman"/>
          <w:i/>
          <w:iCs/>
          <w:sz w:val="20"/>
          <w:szCs w:val="20"/>
        </w:rPr>
        <w:t>EaD</w:t>
      </w:r>
      <w:proofErr w:type="spellEnd"/>
      <w:r w:rsidR="002D2DED" w:rsidRPr="002D2DED">
        <w:rPr>
          <w:rFonts w:ascii="Times New Roman" w:hAnsi="Times New Roman"/>
          <w:i/>
          <w:iCs/>
          <w:sz w:val="20"/>
          <w:szCs w:val="20"/>
        </w:rPr>
        <w:t xml:space="preserve"> não é aplicável à realidade brasileira por, inclusive, nosso sistema de ensino ser heterônomo, realidade </w:t>
      </w:r>
      <w:proofErr w:type="spellStart"/>
      <w:r w:rsidR="002D2DED" w:rsidRPr="002D2DED">
        <w:rPr>
          <w:rFonts w:ascii="Times New Roman" w:hAnsi="Times New Roman"/>
          <w:i/>
          <w:iCs/>
          <w:sz w:val="20"/>
          <w:szCs w:val="20"/>
        </w:rPr>
        <w:t>esta</w:t>
      </w:r>
      <w:proofErr w:type="spellEnd"/>
      <w:r w:rsidR="002D2DED" w:rsidRPr="002D2DED">
        <w:rPr>
          <w:rFonts w:ascii="Times New Roman" w:hAnsi="Times New Roman"/>
          <w:i/>
          <w:iCs/>
          <w:sz w:val="20"/>
          <w:szCs w:val="20"/>
        </w:rPr>
        <w:t xml:space="preserve"> insanável num curto período de tempo. A Educação não é mercadoria.</w:t>
      </w:r>
    </w:p>
    <w:p w14:paraId="2570E07F" w14:textId="0F9BB3D0" w:rsidR="00BF63B8" w:rsidRPr="00927464" w:rsidRDefault="00BF63B8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927464">
        <w:rPr>
          <w:rFonts w:ascii="Times New Roman" w:hAnsi="Times New Roman"/>
          <w:sz w:val="22"/>
          <w:szCs w:val="22"/>
        </w:rPr>
        <w:t xml:space="preserve">Considerando as manifestações das </w:t>
      </w:r>
      <w:r w:rsidR="005B1282" w:rsidRPr="00927464">
        <w:rPr>
          <w:rFonts w:ascii="Times New Roman" w:hAnsi="Times New Roman"/>
          <w:sz w:val="22"/>
          <w:szCs w:val="22"/>
        </w:rPr>
        <w:t xml:space="preserve">comissões </w:t>
      </w:r>
      <w:r w:rsidR="005B1282">
        <w:rPr>
          <w:rFonts w:ascii="Times New Roman" w:hAnsi="Times New Roman"/>
          <w:sz w:val="22"/>
          <w:szCs w:val="22"/>
        </w:rPr>
        <w:t xml:space="preserve">permanentes que tratam </w:t>
      </w:r>
      <w:r w:rsidRPr="00927464">
        <w:rPr>
          <w:rFonts w:ascii="Times New Roman" w:hAnsi="Times New Roman"/>
          <w:sz w:val="22"/>
          <w:szCs w:val="22"/>
        </w:rPr>
        <w:t xml:space="preserve">de </w:t>
      </w:r>
      <w:r w:rsidR="005B1282" w:rsidRPr="00927464">
        <w:rPr>
          <w:rFonts w:ascii="Times New Roman" w:hAnsi="Times New Roman"/>
          <w:sz w:val="22"/>
          <w:szCs w:val="22"/>
        </w:rPr>
        <w:t xml:space="preserve">ensino e formação </w:t>
      </w:r>
      <w:r w:rsidR="00927464" w:rsidRPr="00927464">
        <w:rPr>
          <w:rFonts w:ascii="Times New Roman" w:hAnsi="Times New Roman"/>
          <w:sz w:val="22"/>
          <w:szCs w:val="22"/>
        </w:rPr>
        <w:t>do</w:t>
      </w:r>
      <w:r w:rsidR="005B1282">
        <w:rPr>
          <w:rFonts w:ascii="Times New Roman" w:hAnsi="Times New Roman"/>
          <w:sz w:val="22"/>
          <w:szCs w:val="22"/>
        </w:rPr>
        <w:t>s Conselhos de Arquitetura e Urbanismo do</w:t>
      </w:r>
      <w:r w:rsidR="00927464" w:rsidRPr="00927464">
        <w:rPr>
          <w:rFonts w:ascii="Times New Roman" w:hAnsi="Times New Roman"/>
          <w:sz w:val="22"/>
          <w:szCs w:val="22"/>
        </w:rPr>
        <w:t xml:space="preserve"> Distrito Federal e </w:t>
      </w:r>
      <w:r w:rsidRPr="00927464">
        <w:rPr>
          <w:rFonts w:ascii="Times New Roman" w:hAnsi="Times New Roman"/>
          <w:sz w:val="22"/>
          <w:szCs w:val="22"/>
        </w:rPr>
        <w:t>dos Estados d</w:t>
      </w:r>
      <w:r w:rsidR="00927464" w:rsidRPr="00927464">
        <w:rPr>
          <w:rFonts w:ascii="Times New Roman" w:hAnsi="Times New Roman"/>
          <w:sz w:val="22"/>
          <w:szCs w:val="22"/>
        </w:rPr>
        <w:t xml:space="preserve">e Goiás, </w:t>
      </w:r>
      <w:r w:rsidR="00B749BC" w:rsidRPr="00927464">
        <w:rPr>
          <w:rFonts w:ascii="Times New Roman" w:hAnsi="Times New Roman"/>
          <w:sz w:val="22"/>
          <w:szCs w:val="22"/>
        </w:rPr>
        <w:t>Minas Gerais,</w:t>
      </w:r>
      <w:r w:rsidRPr="00927464">
        <w:rPr>
          <w:rFonts w:ascii="Times New Roman" w:hAnsi="Times New Roman"/>
          <w:sz w:val="22"/>
          <w:szCs w:val="22"/>
        </w:rPr>
        <w:t xml:space="preserve"> </w:t>
      </w:r>
      <w:r w:rsidR="00B749BC" w:rsidRPr="00927464">
        <w:rPr>
          <w:rFonts w:ascii="Times New Roman" w:hAnsi="Times New Roman"/>
          <w:sz w:val="22"/>
          <w:szCs w:val="22"/>
        </w:rPr>
        <w:t>Rio de Janeiro</w:t>
      </w:r>
      <w:r w:rsidR="00927464" w:rsidRPr="00927464">
        <w:rPr>
          <w:rFonts w:ascii="Times New Roman" w:hAnsi="Times New Roman"/>
          <w:sz w:val="22"/>
          <w:szCs w:val="22"/>
        </w:rPr>
        <w:t xml:space="preserve"> e</w:t>
      </w:r>
      <w:r w:rsidR="00B749BC" w:rsidRPr="00927464">
        <w:rPr>
          <w:rFonts w:ascii="Times New Roman" w:hAnsi="Times New Roman"/>
          <w:sz w:val="22"/>
          <w:szCs w:val="22"/>
        </w:rPr>
        <w:t xml:space="preserve"> </w:t>
      </w:r>
      <w:r w:rsidRPr="00927464">
        <w:rPr>
          <w:rFonts w:ascii="Times New Roman" w:hAnsi="Times New Roman"/>
          <w:sz w:val="22"/>
          <w:szCs w:val="22"/>
        </w:rPr>
        <w:t>Rio Grande do Sul sobre a referida portaria;</w:t>
      </w:r>
    </w:p>
    <w:p w14:paraId="2CC525E9" w14:textId="6B22A282" w:rsidR="00B0612B" w:rsidRDefault="00BF3BBA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Considerando </w:t>
      </w:r>
      <w:r w:rsidR="00BF63B8">
        <w:rPr>
          <w:rFonts w:ascii="Times New Roman" w:hAnsi="Times New Roman"/>
          <w:sz w:val="22"/>
          <w:szCs w:val="22"/>
        </w:rPr>
        <w:t xml:space="preserve">ainda </w:t>
      </w:r>
      <w:r>
        <w:rPr>
          <w:rFonts w:ascii="Times New Roman" w:hAnsi="Times New Roman"/>
          <w:sz w:val="22"/>
          <w:szCs w:val="22"/>
        </w:rPr>
        <w:t>a</w:t>
      </w:r>
      <w:r w:rsidR="00981648">
        <w:rPr>
          <w:rFonts w:ascii="Times New Roman" w:hAnsi="Times New Roman"/>
          <w:sz w:val="22"/>
          <w:szCs w:val="22"/>
        </w:rPr>
        <w:t xml:space="preserve"> </w:t>
      </w:r>
      <w:r w:rsidRPr="00EC0AE0">
        <w:rPr>
          <w:rFonts w:ascii="Times New Roman" w:hAnsi="Times New Roman"/>
          <w:sz w:val="22"/>
          <w:szCs w:val="22"/>
        </w:rPr>
        <w:t>Medida Provisória n° 934, de 1º de abril de 2020</w:t>
      </w:r>
      <w:r>
        <w:rPr>
          <w:rFonts w:ascii="Times New Roman" w:hAnsi="Times New Roman"/>
          <w:sz w:val="22"/>
          <w:szCs w:val="22"/>
        </w:rPr>
        <w:t>, que e</w:t>
      </w:r>
      <w:r w:rsidRPr="00BF3BBA">
        <w:rPr>
          <w:rFonts w:ascii="Times New Roman" w:hAnsi="Times New Roman"/>
          <w:sz w:val="22"/>
          <w:szCs w:val="22"/>
        </w:rPr>
        <w:t>stabelece normas excepcionais sobre o ano letivo da educação básica e do ensino superior decorrentes das medidas para enfrentamento da situação de emergência de saúde pública de que trata a Lei nº 13.979, de 6 de fevereiro de 2020</w:t>
      </w:r>
      <w:r>
        <w:rPr>
          <w:rFonts w:ascii="Times New Roman" w:hAnsi="Times New Roman"/>
          <w:sz w:val="22"/>
          <w:szCs w:val="22"/>
        </w:rPr>
        <w:t>, a qual d</w:t>
      </w:r>
      <w:r w:rsidRPr="00BF3BBA">
        <w:rPr>
          <w:rFonts w:ascii="Times New Roman" w:hAnsi="Times New Roman"/>
          <w:sz w:val="22"/>
          <w:szCs w:val="22"/>
        </w:rPr>
        <w:t xml:space="preserve">ispõe sobre as medidas para enfrentamento da emergência de saúde pública de importância internacional decorrente do </w:t>
      </w:r>
      <w:proofErr w:type="spellStart"/>
      <w:r w:rsidRPr="00BF3BBA">
        <w:rPr>
          <w:rFonts w:ascii="Times New Roman" w:hAnsi="Times New Roman"/>
          <w:sz w:val="22"/>
          <w:szCs w:val="22"/>
        </w:rPr>
        <w:t>coronavírus</w:t>
      </w:r>
      <w:proofErr w:type="spellEnd"/>
      <w:r w:rsidRPr="00BF3BBA">
        <w:rPr>
          <w:rFonts w:ascii="Times New Roman" w:hAnsi="Times New Roman"/>
          <w:sz w:val="22"/>
          <w:szCs w:val="22"/>
        </w:rPr>
        <w:t xml:space="preserve"> responsável pelo surto de 2019</w:t>
      </w:r>
      <w:r>
        <w:rPr>
          <w:rFonts w:ascii="Times New Roman" w:hAnsi="Times New Roman"/>
          <w:sz w:val="22"/>
          <w:szCs w:val="22"/>
        </w:rPr>
        <w:t>;</w:t>
      </w:r>
    </w:p>
    <w:p w14:paraId="5E5EDC49" w14:textId="2B2DABEE" w:rsidR="00C958F1" w:rsidRDefault="00BF3BBA" w:rsidP="00414C5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disposto no art. 2° </w:t>
      </w:r>
      <w:r w:rsidR="00BF323F">
        <w:rPr>
          <w:rFonts w:ascii="Times New Roman" w:eastAsia="Times New Roman" w:hAnsi="Times New Roman"/>
          <w:bCs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 predita medida provisória, pelo qual a</w:t>
      </w:r>
      <w:r w:rsidRPr="00BF3B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 instituições de educação superior ficam dispensadas, em caráter excepcional, da obrigatoriedade de observância ao mínimo de dias de efetivo trabalho acadêmico, nos termos do disposto no </w:t>
      </w:r>
      <w:r w:rsidRPr="00B749BC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caput</w:t>
      </w:r>
      <w:r w:rsidRPr="00BF3B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no § 3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 w:rsidRPr="00BF3B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art. 47 da Lei nº 9.394, de 1996, para o ano letivo afetado pelas medidas para enfrentamento da situação de emergência de saúde pública de que trata a Lei nº 13.979, de 2020, observadas as normas a serem editadas pelos respectivos sistemas de ensino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F92ADFA" w14:textId="575AB899" w:rsidR="00E5295F" w:rsidRDefault="00E5295F" w:rsidP="00414C5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ainda que diversas Instituições de Ensino Superior (IES) </w:t>
      </w:r>
      <w:r w:rsidR="0036700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adotaram, em caráter excepcional, </w:t>
      </w:r>
      <w:r w:rsidR="00B749BC" w:rsidRPr="00B0612B">
        <w:rPr>
          <w:rFonts w:ascii="Times New Roman" w:hAnsi="Times New Roman"/>
          <w:sz w:val="22"/>
          <w:szCs w:val="22"/>
        </w:rPr>
        <w:t xml:space="preserve">aulas </w:t>
      </w:r>
      <w:r w:rsidR="0036700B">
        <w:rPr>
          <w:rFonts w:ascii="Times New Roman" w:hAnsi="Times New Roman"/>
          <w:sz w:val="22"/>
          <w:szCs w:val="22"/>
        </w:rPr>
        <w:t>por</w:t>
      </w:r>
      <w:r w:rsidR="00B749BC" w:rsidRPr="00B0612B">
        <w:rPr>
          <w:rFonts w:ascii="Times New Roman" w:hAnsi="Times New Roman"/>
          <w:sz w:val="22"/>
          <w:szCs w:val="22"/>
        </w:rPr>
        <w:t xml:space="preserve"> meios digitais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enquanto outras optaram pela suspensão do ano letivo corrente; </w:t>
      </w:r>
      <w:r w:rsidR="006B6862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</w:p>
    <w:p w14:paraId="023785EC" w14:textId="34630F9D" w:rsidR="00B1495E" w:rsidRDefault="00BF63B8" w:rsidP="00414C5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E5295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 fim,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as demandas encaminhadas pela Ouvidoria do CAU/BR </w:t>
      </w:r>
      <w:r w:rsidR="008372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pela Rede Integrada de Atendimento (RIA) solicitando um posicionamento desta Comissão face 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à preocupação apresentada pelos </w:t>
      </w:r>
      <w:r w:rsidR="008372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estudantes de Arquitetura e Urbanismo 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>de que as disciplinas cursadas</w:t>
      </w:r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por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>meios digitais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>, em virtude da suspensão das aulas presenciais pel</w:t>
      </w:r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>a pandemia de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Covid-19, serão consideradas </w:t>
      </w:r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como modalidade </w:t>
      </w:r>
      <w:proofErr w:type="spellStart"/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B749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1495E">
        <w:rPr>
          <w:rFonts w:ascii="Times New Roman" w:eastAsia="Times New Roman" w:hAnsi="Times New Roman"/>
          <w:bCs/>
          <w:sz w:val="22"/>
          <w:szCs w:val="22"/>
          <w:lang w:eastAsia="pt-BR"/>
        </w:rPr>
        <w:t>para fins de registro profissional neste Conselho</w:t>
      </w:r>
      <w:r w:rsidR="006B6862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CD95966" w14:textId="70A196D5" w:rsidR="00FB42A0" w:rsidRPr="00FB42A0" w:rsidRDefault="00FB42A0" w:rsidP="00175B75">
      <w:pPr>
        <w:spacing w:before="480" w:after="48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B42A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F431E95" w14:textId="2B97A89B" w:rsidR="007F7327" w:rsidRDefault="007F7327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Pr="005B128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Expressar apoio às manifestações publicadas </w:t>
      </w:r>
      <w:r w:rsidRPr="005B1282">
        <w:rPr>
          <w:rFonts w:ascii="Times New Roman" w:hAnsi="Times New Roman"/>
          <w:sz w:val="22"/>
          <w:szCs w:val="22"/>
        </w:rPr>
        <w:t xml:space="preserve">sobre a Portaria MEC </w:t>
      </w:r>
      <w:r>
        <w:rPr>
          <w:rFonts w:ascii="Times New Roman" w:hAnsi="Times New Roman"/>
          <w:sz w:val="22"/>
          <w:szCs w:val="22"/>
        </w:rPr>
        <w:t xml:space="preserve">n° </w:t>
      </w:r>
      <w:r w:rsidRPr="00EC0AE0">
        <w:rPr>
          <w:rFonts w:ascii="Times New Roman" w:hAnsi="Times New Roman"/>
          <w:sz w:val="22"/>
          <w:szCs w:val="22"/>
        </w:rPr>
        <w:t>343, de 18 de março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originárias das</w:t>
      </w:r>
      <w:r w:rsidRPr="005B128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Pr="005B1282">
        <w:rPr>
          <w:rFonts w:ascii="Times New Roman" w:hAnsi="Times New Roman"/>
          <w:sz w:val="22"/>
          <w:szCs w:val="22"/>
        </w:rPr>
        <w:t xml:space="preserve">comissões permanentes que tratam de ensino e formação dos Conselhos de Arquitetura e Urbanismo </w:t>
      </w:r>
      <w:r>
        <w:rPr>
          <w:rFonts w:ascii="Times New Roman" w:hAnsi="Times New Roman"/>
          <w:sz w:val="22"/>
          <w:szCs w:val="22"/>
        </w:rPr>
        <w:t xml:space="preserve">dos Estados e </w:t>
      </w:r>
      <w:r w:rsidRPr="005B1282">
        <w:rPr>
          <w:rFonts w:ascii="Times New Roman" w:hAnsi="Times New Roman"/>
          <w:sz w:val="22"/>
          <w:szCs w:val="22"/>
        </w:rPr>
        <w:t xml:space="preserve">do Distrito Federal </w:t>
      </w:r>
      <w:r>
        <w:rPr>
          <w:rFonts w:ascii="Times New Roman" w:hAnsi="Times New Roman"/>
          <w:sz w:val="22"/>
          <w:szCs w:val="22"/>
        </w:rPr>
        <w:t xml:space="preserve">(CAU/UF), da Associação </w:t>
      </w:r>
      <w:r w:rsidRPr="003C2030">
        <w:rPr>
          <w:rFonts w:ascii="Times New Roman" w:hAnsi="Times New Roman"/>
          <w:sz w:val="22"/>
          <w:szCs w:val="22"/>
        </w:rPr>
        <w:t>Brasileira de Ensino de Arquitetura e Urbanismo (</w:t>
      </w:r>
      <w:proofErr w:type="spellStart"/>
      <w:r w:rsidRPr="003C203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bea</w:t>
      </w:r>
      <w:proofErr w:type="spellEnd"/>
      <w:r w:rsidRPr="003C203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e da Federação Nacional dos e das Estudantes de Arquitetura e Urbanismo do Brasil (</w:t>
      </w:r>
      <w:proofErr w:type="spellStart"/>
      <w:r>
        <w:rPr>
          <w:rFonts w:ascii="Times New Roman" w:hAnsi="Times New Roman"/>
          <w:sz w:val="22"/>
          <w:szCs w:val="22"/>
        </w:rPr>
        <w:t>Fenea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14:paraId="294D4056" w14:textId="76B8D5D7" w:rsidR="00D87E21" w:rsidRDefault="007F7327" w:rsidP="00414C53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B1282">
        <w:rPr>
          <w:rFonts w:ascii="Times New Roman" w:hAnsi="Times New Roman"/>
          <w:sz w:val="22"/>
          <w:szCs w:val="22"/>
        </w:rPr>
        <w:t xml:space="preserve"> - Reconhecer o esforço empenhado pelas Instituições de Ensino Superior (IES) </w:t>
      </w:r>
      <w:r w:rsidR="00D87E21" w:rsidRPr="00D87E21">
        <w:rPr>
          <w:rFonts w:ascii="Times New Roman" w:hAnsi="Times New Roman"/>
          <w:sz w:val="22"/>
          <w:szCs w:val="22"/>
        </w:rPr>
        <w:t xml:space="preserve">para dar continuidade </w:t>
      </w:r>
      <w:r w:rsidR="00D87E21">
        <w:rPr>
          <w:rFonts w:ascii="Times New Roman" w:hAnsi="Times New Roman"/>
          <w:sz w:val="22"/>
          <w:szCs w:val="22"/>
        </w:rPr>
        <w:t>à</w:t>
      </w:r>
      <w:r w:rsidR="00D87E21" w:rsidRPr="00D87E21">
        <w:rPr>
          <w:rFonts w:ascii="Times New Roman" w:hAnsi="Times New Roman"/>
          <w:sz w:val="22"/>
          <w:szCs w:val="22"/>
        </w:rPr>
        <w:t xml:space="preserve">s atividades acadêmicas, por meios digitais, em regimes especiais de atividade remota, diante da suspensão das práticas presenciais. </w:t>
      </w:r>
    </w:p>
    <w:p w14:paraId="6A4ECD27" w14:textId="64B45FA0" w:rsidR="00100CAE" w:rsidRPr="00EC6BA8" w:rsidRDefault="007F7327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3</w:t>
      </w:r>
      <w:r w:rsidR="00100CAE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Legitimar que </w:t>
      </w:r>
      <w:r w:rsid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>essas adequações consistem em</w:t>
      </w:r>
      <w:r w:rsidR="00EC6BA8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resposta emergencial</w:t>
      </w:r>
      <w:r w:rsidR="00D87E2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D87E21" w:rsidRPr="00D87E21">
        <w:rPr>
          <w:rFonts w:ascii="Times New Roman" w:eastAsia="Times New Roman" w:hAnsi="Times New Roman"/>
          <w:noProof/>
          <w:sz w:val="22"/>
          <w:szCs w:val="22"/>
          <w:lang w:eastAsia="pt-BR"/>
        </w:rPr>
        <w:t>como mitigação de danos</w:t>
      </w:r>
      <w:r w:rsidR="00EC6BA8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23635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diante de um cenário de </w:t>
      </w:r>
      <w:r w:rsidR="00EC6BA8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>exceção</w:t>
      </w:r>
      <w:r w:rsidR="002320D5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2800F77D" w14:textId="5CAFF122" w:rsidR="00961AF2" w:rsidRDefault="007F7327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 w:rsidR="00CB298E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973A33" w:rsidRPr="00EC6BA8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Ratificar </w:t>
      </w:r>
      <w:r w:rsidR="00961AF2" w:rsidRPr="00961AF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entendimento de que </w:t>
      </w:r>
      <w:r w:rsidR="00961AF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tais iniciativas não contemplam todas as atividades dos cursos de graduação em arquitetura e urbanismo, sendo imprescindível a complementação </w:t>
      </w:r>
      <w:r w:rsidR="006109E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presencial </w:t>
      </w:r>
      <w:r w:rsidR="00961AF2">
        <w:rPr>
          <w:rFonts w:ascii="Times New Roman" w:eastAsia="Times New Roman" w:hAnsi="Times New Roman"/>
          <w:noProof/>
          <w:sz w:val="22"/>
          <w:szCs w:val="22"/>
          <w:lang w:eastAsia="pt-BR"/>
        </w:rPr>
        <w:t>de conteúdos e conceitos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2320D5" w:rsidRPr="002320D5">
        <w:rPr>
          <w:rFonts w:ascii="Times New Roman" w:eastAsia="Times New Roman" w:hAnsi="Times New Roman"/>
          <w:noProof/>
          <w:sz w:val="22"/>
          <w:szCs w:val="22"/>
          <w:lang w:eastAsia="pt-BR"/>
        </w:rPr>
        <w:t>em um momento posterior.</w:t>
      </w:r>
    </w:p>
    <w:p w14:paraId="4D1AECA1" w14:textId="2167C925" w:rsidR="00961AF2" w:rsidRDefault="007F7327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 w:rsidR="00DA2BBD" w:rsidRPr="00160B7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977C07" w:rsidRPr="00160B72">
        <w:rPr>
          <w:rFonts w:ascii="Times New Roman" w:eastAsia="Times New Roman" w:hAnsi="Times New Roman"/>
          <w:noProof/>
          <w:sz w:val="22"/>
          <w:szCs w:val="22"/>
          <w:lang w:eastAsia="pt-BR"/>
        </w:rPr>
        <w:t>-</w:t>
      </w:r>
      <w:r w:rsidR="00DA2BBD" w:rsidRPr="00160B7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D87E21" w:rsidRPr="00D87E21">
        <w:rPr>
          <w:rFonts w:ascii="Times New Roman" w:eastAsia="Times New Roman" w:hAnsi="Times New Roman"/>
          <w:noProof/>
          <w:sz w:val="22"/>
          <w:szCs w:val="22"/>
          <w:lang w:eastAsia="pt-BR"/>
        </w:rPr>
        <w:t>Orientar à Ouvidoria do CAU/BR e à RIA que os normativos vigentes para registro profissional de arquiteto e urbanista contemplam condições regulares e de normalidade</w:t>
      </w:r>
      <w:r w:rsidR="00160B7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9EC342D" w14:textId="7891EC3E" w:rsidR="00175B75" w:rsidRDefault="002320D5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6 - </w:t>
      </w:r>
      <w:r w:rsidR="00D87E21" w:rsidRPr="00D87E21">
        <w:rPr>
          <w:rFonts w:ascii="Times New Roman" w:eastAsia="Times New Roman" w:hAnsi="Times New Roman"/>
          <w:noProof/>
          <w:sz w:val="22"/>
          <w:szCs w:val="22"/>
          <w:lang w:eastAsia="pt-BR"/>
        </w:rPr>
        <w:t>Esclarecer que as exigências relativas ao item anterior poderão ser revistas pela CEF-CAU/BR diante do cenário de exceção provocado pela pandemia de Covid-19, considerando futuros desdobramentos das circunstâncias atuais.</w:t>
      </w:r>
    </w:p>
    <w:p w14:paraId="2AB78935" w14:textId="7766B2F4" w:rsidR="00CD1241" w:rsidRPr="00796653" w:rsidRDefault="002320D5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à Presidência do CAU/BR o envio de Ofício Circular aos CAU/UF para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in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formar às Presidências e às comissões permanentes que tratam de ensino e formação 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>n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os CAU/UF acerca do conteúdo desta deliberação.</w:t>
      </w:r>
    </w:p>
    <w:p w14:paraId="7D938E57" w14:textId="0FD5D6DB" w:rsidR="00414C53" w:rsidRPr="00796653" w:rsidRDefault="002320D5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8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a presente deliberação à Secretaria Geral da Mesa para conhecimento, remessa à Presidência do CAU/BR e demais providências</w:t>
      </w:r>
      <w:r w:rsidR="00414C53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8D2A2E6" w14:textId="2C88D547" w:rsidR="0037675E" w:rsidRDefault="00756A5A" w:rsidP="00363A30">
      <w:pPr>
        <w:spacing w:before="600" w:after="6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77A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B880F9" w14:textId="77777777" w:rsidR="00450107" w:rsidRPr="00334696" w:rsidRDefault="00450107" w:rsidP="0045010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C8C404" w14:textId="151D2251" w:rsidR="0092136B" w:rsidRDefault="0092136B" w:rsidP="00C121FC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9BA3B8B" w14:textId="77777777" w:rsidR="00F0479D" w:rsidRPr="003A77AC" w:rsidRDefault="00F0479D" w:rsidP="00C121FC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BDF4331" w14:textId="77777777" w:rsidR="0092136B" w:rsidRPr="003A77AC" w:rsidRDefault="0092136B" w:rsidP="00C121FC">
      <w:pPr>
        <w:spacing w:before="12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3A77AC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3B7A5B" w14:textId="43BE24E8" w:rsidR="0037675E" w:rsidRDefault="0092136B" w:rsidP="00F0479D">
      <w:pPr>
        <w:spacing w:after="120"/>
        <w:jc w:val="center"/>
        <w:rPr>
          <w:rFonts w:ascii="Times New Roman" w:eastAsia="Calibri" w:hAnsi="Times New Roman"/>
          <w:sz w:val="22"/>
          <w:szCs w:val="22"/>
        </w:rPr>
      </w:pPr>
      <w:r w:rsidRPr="003A77AC">
        <w:rPr>
          <w:rFonts w:ascii="Times New Roman" w:eastAsia="Calibri" w:hAnsi="Times New Roman"/>
          <w:sz w:val="22"/>
          <w:szCs w:val="22"/>
        </w:rPr>
        <w:t>Secretária</w:t>
      </w:r>
      <w:r w:rsidR="00F353A3">
        <w:rPr>
          <w:rFonts w:ascii="Times New Roman" w:eastAsia="Calibri" w:hAnsi="Times New Roman"/>
          <w:sz w:val="22"/>
          <w:szCs w:val="22"/>
        </w:rPr>
        <w:t>-</w:t>
      </w:r>
      <w:r w:rsidRPr="003A77AC">
        <w:rPr>
          <w:rFonts w:ascii="Times New Roman" w:eastAsia="Calibri" w:hAnsi="Times New Roman"/>
          <w:sz w:val="22"/>
          <w:szCs w:val="22"/>
        </w:rPr>
        <w:t>Geral da Mesa do CAU/BR</w:t>
      </w:r>
      <w:bookmarkStart w:id="0" w:name="_Hlk35510753"/>
    </w:p>
    <w:p w14:paraId="08392295" w14:textId="77777777" w:rsidR="00414C53" w:rsidRDefault="00414C53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br w:type="page"/>
      </w:r>
    </w:p>
    <w:p w14:paraId="02D1A83D" w14:textId="45527AAD" w:rsidR="0092136B" w:rsidRDefault="004C1005" w:rsidP="004D2735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92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O</w:t>
      </w:r>
      <w:r w:rsidR="0092136B">
        <w:rPr>
          <w:rFonts w:ascii="Times New Roman" w:eastAsia="Calibri" w:hAnsi="Times New Roman"/>
          <w:b/>
          <w:sz w:val="22"/>
          <w:szCs w:val="22"/>
        </w:rPr>
        <w:t>RDINÁRIA DA CEF-CAU/BR</w:t>
      </w:r>
    </w:p>
    <w:p w14:paraId="402FE1F6" w14:textId="77777777" w:rsidR="0092136B" w:rsidRDefault="0092136B" w:rsidP="004D27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FC5DE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7AA6477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EDD205D" w14:textId="77777777" w:rsidR="0092136B" w:rsidRDefault="004D2735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5C1E9920" w14:textId="77777777" w:rsidTr="008671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B00" w14:textId="37623F2C" w:rsidR="0092136B" w:rsidRPr="00450107" w:rsidRDefault="0092136B" w:rsidP="0045010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</w:t>
            </w:r>
            <w:r w:rsidR="0045010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E0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81A01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3D3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BEF735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1BF50718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79F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DD2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776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038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2D5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ABB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800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3195D62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4F3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EB7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46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92" w14:textId="6E731B67" w:rsidR="0092136B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8FE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7B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6C8EBBC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EA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1DB" w14:textId="5D750C7F" w:rsidR="0092136B" w:rsidRDefault="00450107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CF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210" w14:textId="04705507" w:rsidR="0092136B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6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83C183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933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98D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FC3" w14:textId="77777777" w:rsidR="00FB42A0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800" w14:textId="509CA1AF" w:rsidR="00FB42A0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1DF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B1B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E49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23387A43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E931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B1A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72B" w14:textId="77777777" w:rsidR="00FB42A0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47A" w14:textId="54004CC5" w:rsidR="00FB42A0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D93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7EB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AFD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4F7C0F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61A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23A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16" w14:textId="77777777" w:rsidR="00FB42A0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C92" w14:textId="2714925F" w:rsidR="00FB42A0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BA5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209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5A0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1FBCD1D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77A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271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AD6" w14:textId="77777777" w:rsidR="00FB42A0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04" w14:textId="463FCD34" w:rsidR="00FB42A0" w:rsidRDefault="00DA2BBD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EFC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8F8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964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2AA0C421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F16F5" w14:textId="77777777"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8B3F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CC58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E51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1BC2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C5334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0B15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483594BE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490F855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93C69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379169" w14:textId="77777777" w:rsidR="0092136B" w:rsidRDefault="007B5361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14:paraId="66D24647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DF0988" w14:textId="3927C414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bookmarkStart w:id="1" w:name="_GoBack"/>
            <w:bookmarkEnd w:id="1"/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="0045010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67D63ED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6F3372" w14:textId="52405A7B" w:rsidR="0092136B" w:rsidRDefault="0092136B" w:rsidP="00C719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A2BBD" w:rsidRPr="00EC0AE0">
              <w:rPr>
                <w:rFonts w:ascii="Times New Roman" w:hAnsi="Times New Roman"/>
                <w:sz w:val="22"/>
                <w:szCs w:val="22"/>
              </w:rPr>
              <w:t>AÇÕES EM DEFESA DO ENSINO PRESENCIAL - MANIFESTAÇÃO FACE À PORTARIA MEC N° 343, DE 18 DE MARÇO DE 2020</w:t>
            </w:r>
          </w:p>
          <w:p w14:paraId="4C1566AB" w14:textId="77777777" w:rsidR="00C719C0" w:rsidRDefault="00C719C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10882F" w14:textId="0F05901C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14559A6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8D28C4" w14:textId="637638DE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  <w:p w14:paraId="7E61E3E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703889" w14:textId="5BF1CF13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Tatianna Martins    Condu</w:t>
            </w:r>
            <w:r w:rsidR="00E23CB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FB42A0"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oordenadora):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14:paraId="4A9826F9" w14:textId="77777777" w:rsidR="0092136B" w:rsidRDefault="0092136B" w:rsidP="00DB04C2">
      <w:pPr>
        <w:rPr>
          <w:rFonts w:ascii="Times New Roman" w:eastAsia="Calibri" w:hAnsi="Times New Roman"/>
          <w:sz w:val="22"/>
          <w:szCs w:val="22"/>
        </w:rPr>
      </w:pPr>
    </w:p>
    <w:p w14:paraId="4A1BF227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p w14:paraId="2D2597E3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sectPr w:rsidR="00B63F4B" w:rsidSect="00414C5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7B01" w14:textId="77777777" w:rsidR="00756A5A" w:rsidRDefault="00756A5A">
      <w:r>
        <w:separator/>
      </w:r>
    </w:p>
  </w:endnote>
  <w:endnote w:type="continuationSeparator" w:id="0">
    <w:p w14:paraId="5BCC70CC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CBA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86B5A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AB69FB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25DA" w14:textId="0CE25391" w:rsidR="00E20291" w:rsidRPr="00760340" w:rsidRDefault="00E20291" w:rsidP="00AF520C">
    <w:pPr>
      <w:pStyle w:val="Rodap"/>
      <w:framePr w:w="1066" w:h="362" w:hRule="exact" w:wrap="around" w:vAnchor="text" w:hAnchor="page" w:x="10461" w:y="-18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5010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7E6F9" w14:textId="77777777" w:rsidR="00E20291" w:rsidRDefault="00AF520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164384" wp14:editId="1C28DD4C">
          <wp:simplePos x="0" y="0"/>
          <wp:positionH relativeFrom="page">
            <wp:posOffset>8890</wp:posOffset>
          </wp:positionH>
          <wp:positionV relativeFrom="paragraph">
            <wp:posOffset>-438785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B184" w14:textId="77777777" w:rsidR="00756A5A" w:rsidRDefault="00756A5A">
      <w:r>
        <w:separator/>
      </w:r>
    </w:p>
  </w:footnote>
  <w:footnote w:type="continuationSeparator" w:id="0">
    <w:p w14:paraId="120B9C7D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C382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FC1906" wp14:editId="1058B1E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5ACCF25" wp14:editId="419380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2D31" w14:textId="77777777" w:rsidR="00E20291" w:rsidRPr="009E4E5A" w:rsidRDefault="00AF520C" w:rsidP="003B1299">
    <w:pPr>
      <w:pStyle w:val="Cabealho"/>
      <w:tabs>
        <w:tab w:val="clear" w:pos="4320"/>
        <w:tab w:val="clear" w:pos="8640"/>
        <w:tab w:val="left" w:pos="441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55D99" wp14:editId="2D04AAB9">
          <wp:simplePos x="0" y="0"/>
          <wp:positionH relativeFrom="page">
            <wp:align>right</wp:align>
          </wp:positionH>
          <wp:positionV relativeFrom="paragraph">
            <wp:posOffset>-882650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9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B68A0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5D93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37F86"/>
    <w:multiLevelType w:val="hybridMultilevel"/>
    <w:tmpl w:val="A8508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1D9C"/>
    <w:multiLevelType w:val="hybridMultilevel"/>
    <w:tmpl w:val="D5E2E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multilevel"/>
    <w:tmpl w:val="8FC0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03100"/>
    <w:multiLevelType w:val="hybridMultilevel"/>
    <w:tmpl w:val="5B6CA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C62DA"/>
    <w:multiLevelType w:val="multilevel"/>
    <w:tmpl w:val="0B88B0A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0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6"/>
  </w:num>
  <w:num w:numId="13">
    <w:abstractNumId w:val="4"/>
  </w:num>
  <w:num w:numId="14">
    <w:abstractNumId w:val="25"/>
  </w:num>
  <w:num w:numId="15">
    <w:abstractNumId w:val="27"/>
  </w:num>
  <w:num w:numId="16">
    <w:abstractNumId w:val="29"/>
  </w:num>
  <w:num w:numId="17">
    <w:abstractNumId w:val="7"/>
  </w:num>
  <w:num w:numId="18">
    <w:abstractNumId w:val="36"/>
  </w:num>
  <w:num w:numId="19">
    <w:abstractNumId w:val="35"/>
  </w:num>
  <w:num w:numId="20">
    <w:abstractNumId w:val="1"/>
  </w:num>
  <w:num w:numId="21">
    <w:abstractNumId w:val="18"/>
  </w:num>
  <w:num w:numId="22">
    <w:abstractNumId w:val="32"/>
  </w:num>
  <w:num w:numId="23">
    <w:abstractNumId w:val="8"/>
  </w:num>
  <w:num w:numId="24">
    <w:abstractNumId w:val="0"/>
  </w:num>
  <w:num w:numId="25">
    <w:abstractNumId w:val="33"/>
  </w:num>
  <w:num w:numId="26">
    <w:abstractNumId w:val="19"/>
  </w:num>
  <w:num w:numId="27">
    <w:abstractNumId w:val="10"/>
  </w:num>
  <w:num w:numId="28">
    <w:abstractNumId w:val="24"/>
  </w:num>
  <w:num w:numId="29">
    <w:abstractNumId w:val="11"/>
  </w:num>
  <w:num w:numId="30">
    <w:abstractNumId w:val="26"/>
  </w:num>
  <w:num w:numId="31">
    <w:abstractNumId w:val="28"/>
  </w:num>
  <w:num w:numId="32">
    <w:abstractNumId w:val="12"/>
  </w:num>
  <w:num w:numId="33">
    <w:abstractNumId w:val="16"/>
  </w:num>
  <w:num w:numId="34">
    <w:abstractNumId w:val="34"/>
  </w:num>
  <w:num w:numId="35">
    <w:abstractNumId w:val="22"/>
  </w:num>
  <w:num w:numId="36">
    <w:abstractNumId w:val="23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0AFF"/>
    <w:rsid w:val="00013C9B"/>
    <w:rsid w:val="000203F3"/>
    <w:rsid w:val="00021CB3"/>
    <w:rsid w:val="00023E73"/>
    <w:rsid w:val="00032D41"/>
    <w:rsid w:val="00034BDB"/>
    <w:rsid w:val="000365D4"/>
    <w:rsid w:val="00046933"/>
    <w:rsid w:val="0005622A"/>
    <w:rsid w:val="00063B2E"/>
    <w:rsid w:val="00063FFB"/>
    <w:rsid w:val="00064861"/>
    <w:rsid w:val="00067CF4"/>
    <w:rsid w:val="00067F6E"/>
    <w:rsid w:val="00070AEE"/>
    <w:rsid w:val="000746F0"/>
    <w:rsid w:val="000772D1"/>
    <w:rsid w:val="00083EF3"/>
    <w:rsid w:val="000904D5"/>
    <w:rsid w:val="0009182F"/>
    <w:rsid w:val="000A561C"/>
    <w:rsid w:val="000A78F3"/>
    <w:rsid w:val="000B1B9F"/>
    <w:rsid w:val="000B51EE"/>
    <w:rsid w:val="000B5D4A"/>
    <w:rsid w:val="000B71FF"/>
    <w:rsid w:val="000C1791"/>
    <w:rsid w:val="000C4EE9"/>
    <w:rsid w:val="000C5AD0"/>
    <w:rsid w:val="000C7A2C"/>
    <w:rsid w:val="000D6B5C"/>
    <w:rsid w:val="000E4414"/>
    <w:rsid w:val="000E49C3"/>
    <w:rsid w:val="000E585D"/>
    <w:rsid w:val="000F0817"/>
    <w:rsid w:val="000F12B8"/>
    <w:rsid w:val="000F3521"/>
    <w:rsid w:val="000F5BB3"/>
    <w:rsid w:val="00100CAE"/>
    <w:rsid w:val="00113237"/>
    <w:rsid w:val="001176FD"/>
    <w:rsid w:val="001335A5"/>
    <w:rsid w:val="0013585B"/>
    <w:rsid w:val="0014018C"/>
    <w:rsid w:val="00144E21"/>
    <w:rsid w:val="00155813"/>
    <w:rsid w:val="00155E57"/>
    <w:rsid w:val="00156DC9"/>
    <w:rsid w:val="001606C7"/>
    <w:rsid w:val="00160B72"/>
    <w:rsid w:val="0016200D"/>
    <w:rsid w:val="0016436F"/>
    <w:rsid w:val="001648B3"/>
    <w:rsid w:val="00175B75"/>
    <w:rsid w:val="0019027F"/>
    <w:rsid w:val="001913AC"/>
    <w:rsid w:val="001944C3"/>
    <w:rsid w:val="00197738"/>
    <w:rsid w:val="001A06B0"/>
    <w:rsid w:val="001A7197"/>
    <w:rsid w:val="001B4132"/>
    <w:rsid w:val="001B4E81"/>
    <w:rsid w:val="001D1E7F"/>
    <w:rsid w:val="001D6DA1"/>
    <w:rsid w:val="001F397C"/>
    <w:rsid w:val="0021303A"/>
    <w:rsid w:val="00217785"/>
    <w:rsid w:val="002210C1"/>
    <w:rsid w:val="002320D5"/>
    <w:rsid w:val="00232E2D"/>
    <w:rsid w:val="00236359"/>
    <w:rsid w:val="002412E5"/>
    <w:rsid w:val="00241D9B"/>
    <w:rsid w:val="00251EE3"/>
    <w:rsid w:val="0026233F"/>
    <w:rsid w:val="00265486"/>
    <w:rsid w:val="00266CDC"/>
    <w:rsid w:val="00295790"/>
    <w:rsid w:val="002A70A6"/>
    <w:rsid w:val="002B74CA"/>
    <w:rsid w:val="002C28D1"/>
    <w:rsid w:val="002D2DED"/>
    <w:rsid w:val="002D5590"/>
    <w:rsid w:val="002D78EE"/>
    <w:rsid w:val="002F4897"/>
    <w:rsid w:val="00301067"/>
    <w:rsid w:val="00302651"/>
    <w:rsid w:val="00304C85"/>
    <w:rsid w:val="00316727"/>
    <w:rsid w:val="003245EF"/>
    <w:rsid w:val="0032568D"/>
    <w:rsid w:val="00327224"/>
    <w:rsid w:val="00334300"/>
    <w:rsid w:val="003354F1"/>
    <w:rsid w:val="003456CF"/>
    <w:rsid w:val="0034664D"/>
    <w:rsid w:val="00346E0B"/>
    <w:rsid w:val="00351E05"/>
    <w:rsid w:val="0035239A"/>
    <w:rsid w:val="00363A30"/>
    <w:rsid w:val="0036700B"/>
    <w:rsid w:val="00375A1C"/>
    <w:rsid w:val="0037675E"/>
    <w:rsid w:val="003821CA"/>
    <w:rsid w:val="00383142"/>
    <w:rsid w:val="003831F5"/>
    <w:rsid w:val="00392459"/>
    <w:rsid w:val="003A03B1"/>
    <w:rsid w:val="003A77AC"/>
    <w:rsid w:val="003B1299"/>
    <w:rsid w:val="003B2BD3"/>
    <w:rsid w:val="003B32C5"/>
    <w:rsid w:val="003B3F19"/>
    <w:rsid w:val="003C2030"/>
    <w:rsid w:val="003C389E"/>
    <w:rsid w:val="003D1DF3"/>
    <w:rsid w:val="003E1AB3"/>
    <w:rsid w:val="003E6AB8"/>
    <w:rsid w:val="003E7258"/>
    <w:rsid w:val="003F3BAE"/>
    <w:rsid w:val="003F6D78"/>
    <w:rsid w:val="003F70CF"/>
    <w:rsid w:val="004013C3"/>
    <w:rsid w:val="004042BB"/>
    <w:rsid w:val="00414C53"/>
    <w:rsid w:val="00421FF4"/>
    <w:rsid w:val="00430C03"/>
    <w:rsid w:val="00435361"/>
    <w:rsid w:val="004367D8"/>
    <w:rsid w:val="00437A98"/>
    <w:rsid w:val="004433D7"/>
    <w:rsid w:val="0044488B"/>
    <w:rsid w:val="0044574A"/>
    <w:rsid w:val="00446075"/>
    <w:rsid w:val="00450107"/>
    <w:rsid w:val="00457014"/>
    <w:rsid w:val="00472842"/>
    <w:rsid w:val="00482F12"/>
    <w:rsid w:val="0048434A"/>
    <w:rsid w:val="00486544"/>
    <w:rsid w:val="0048793C"/>
    <w:rsid w:val="0049561B"/>
    <w:rsid w:val="004A1D06"/>
    <w:rsid w:val="004A31C7"/>
    <w:rsid w:val="004A5B20"/>
    <w:rsid w:val="004A6089"/>
    <w:rsid w:val="004B6B7D"/>
    <w:rsid w:val="004C1005"/>
    <w:rsid w:val="004C277F"/>
    <w:rsid w:val="004C3BB8"/>
    <w:rsid w:val="004C7C3B"/>
    <w:rsid w:val="004D2735"/>
    <w:rsid w:val="004D3A16"/>
    <w:rsid w:val="004F0C53"/>
    <w:rsid w:val="004F2C6C"/>
    <w:rsid w:val="00512812"/>
    <w:rsid w:val="00514056"/>
    <w:rsid w:val="005167BE"/>
    <w:rsid w:val="0052100A"/>
    <w:rsid w:val="00522062"/>
    <w:rsid w:val="00523420"/>
    <w:rsid w:val="005259CB"/>
    <w:rsid w:val="00534C66"/>
    <w:rsid w:val="005351D8"/>
    <w:rsid w:val="005378DB"/>
    <w:rsid w:val="00541194"/>
    <w:rsid w:val="00547348"/>
    <w:rsid w:val="00551A71"/>
    <w:rsid w:val="00552E79"/>
    <w:rsid w:val="00554B7E"/>
    <w:rsid w:val="00556884"/>
    <w:rsid w:val="00560746"/>
    <w:rsid w:val="005616BF"/>
    <w:rsid w:val="00562DD5"/>
    <w:rsid w:val="005713C3"/>
    <w:rsid w:val="0058223C"/>
    <w:rsid w:val="00596083"/>
    <w:rsid w:val="005A6CFF"/>
    <w:rsid w:val="005B0CDA"/>
    <w:rsid w:val="005B1282"/>
    <w:rsid w:val="005B4AF4"/>
    <w:rsid w:val="005B4CA2"/>
    <w:rsid w:val="005B4F77"/>
    <w:rsid w:val="005B7134"/>
    <w:rsid w:val="005C35E8"/>
    <w:rsid w:val="005C59C9"/>
    <w:rsid w:val="005D6A22"/>
    <w:rsid w:val="005D7911"/>
    <w:rsid w:val="005E338E"/>
    <w:rsid w:val="005E3EAB"/>
    <w:rsid w:val="005F4AE0"/>
    <w:rsid w:val="005F5F8A"/>
    <w:rsid w:val="005F67A8"/>
    <w:rsid w:val="0060474E"/>
    <w:rsid w:val="00606552"/>
    <w:rsid w:val="006109E0"/>
    <w:rsid w:val="00610C2C"/>
    <w:rsid w:val="00612534"/>
    <w:rsid w:val="00612E75"/>
    <w:rsid w:val="00615B8F"/>
    <w:rsid w:val="00615DB6"/>
    <w:rsid w:val="0065166B"/>
    <w:rsid w:val="0066184B"/>
    <w:rsid w:val="00666226"/>
    <w:rsid w:val="00684C64"/>
    <w:rsid w:val="0069168B"/>
    <w:rsid w:val="006A30C4"/>
    <w:rsid w:val="006A3962"/>
    <w:rsid w:val="006A4DD8"/>
    <w:rsid w:val="006B6862"/>
    <w:rsid w:val="006C0EEC"/>
    <w:rsid w:val="006C1D3A"/>
    <w:rsid w:val="006C222D"/>
    <w:rsid w:val="006C37E5"/>
    <w:rsid w:val="006D27FE"/>
    <w:rsid w:val="006D7E49"/>
    <w:rsid w:val="006F2C2F"/>
    <w:rsid w:val="007039FC"/>
    <w:rsid w:val="00710012"/>
    <w:rsid w:val="00710A38"/>
    <w:rsid w:val="00717407"/>
    <w:rsid w:val="0074189A"/>
    <w:rsid w:val="0074679F"/>
    <w:rsid w:val="00747AC5"/>
    <w:rsid w:val="00750FEA"/>
    <w:rsid w:val="00753B0E"/>
    <w:rsid w:val="00756A5A"/>
    <w:rsid w:val="00761BAE"/>
    <w:rsid w:val="007719B3"/>
    <w:rsid w:val="00775C37"/>
    <w:rsid w:val="007A7AE2"/>
    <w:rsid w:val="007B218E"/>
    <w:rsid w:val="007B4D02"/>
    <w:rsid w:val="007B5361"/>
    <w:rsid w:val="007B5815"/>
    <w:rsid w:val="007C1F8A"/>
    <w:rsid w:val="007D1A39"/>
    <w:rsid w:val="007E318D"/>
    <w:rsid w:val="007E3363"/>
    <w:rsid w:val="007F36B8"/>
    <w:rsid w:val="007F7028"/>
    <w:rsid w:val="007F7327"/>
    <w:rsid w:val="008122C3"/>
    <w:rsid w:val="00822526"/>
    <w:rsid w:val="00830164"/>
    <w:rsid w:val="008372BC"/>
    <w:rsid w:val="008373DC"/>
    <w:rsid w:val="00842AF7"/>
    <w:rsid w:val="008433FF"/>
    <w:rsid w:val="008456A3"/>
    <w:rsid w:val="0086110D"/>
    <w:rsid w:val="0087221C"/>
    <w:rsid w:val="00872A32"/>
    <w:rsid w:val="00884DF4"/>
    <w:rsid w:val="008919E3"/>
    <w:rsid w:val="008A35B9"/>
    <w:rsid w:val="008A379A"/>
    <w:rsid w:val="008A41A0"/>
    <w:rsid w:val="008B289A"/>
    <w:rsid w:val="008B37F0"/>
    <w:rsid w:val="008B6F90"/>
    <w:rsid w:val="008B7DB3"/>
    <w:rsid w:val="008C24CF"/>
    <w:rsid w:val="008C4BBE"/>
    <w:rsid w:val="008C5928"/>
    <w:rsid w:val="008F40F1"/>
    <w:rsid w:val="008F7E53"/>
    <w:rsid w:val="0091003E"/>
    <w:rsid w:val="009121E5"/>
    <w:rsid w:val="0092136B"/>
    <w:rsid w:val="0092246B"/>
    <w:rsid w:val="00927464"/>
    <w:rsid w:val="00927EC9"/>
    <w:rsid w:val="00930223"/>
    <w:rsid w:val="00930A4A"/>
    <w:rsid w:val="009334FA"/>
    <w:rsid w:val="00936D1C"/>
    <w:rsid w:val="00942669"/>
    <w:rsid w:val="00953F7A"/>
    <w:rsid w:val="00954D29"/>
    <w:rsid w:val="009614FE"/>
    <w:rsid w:val="00961AF2"/>
    <w:rsid w:val="009648BB"/>
    <w:rsid w:val="00966890"/>
    <w:rsid w:val="009711AB"/>
    <w:rsid w:val="00973A33"/>
    <w:rsid w:val="00974191"/>
    <w:rsid w:val="00977C07"/>
    <w:rsid w:val="00981648"/>
    <w:rsid w:val="00981718"/>
    <w:rsid w:val="0098558E"/>
    <w:rsid w:val="00986230"/>
    <w:rsid w:val="00992735"/>
    <w:rsid w:val="00992EA2"/>
    <w:rsid w:val="009A5DAD"/>
    <w:rsid w:val="009B0B79"/>
    <w:rsid w:val="009B5D84"/>
    <w:rsid w:val="009D2485"/>
    <w:rsid w:val="009E1BE4"/>
    <w:rsid w:val="009E2F73"/>
    <w:rsid w:val="009E4440"/>
    <w:rsid w:val="009E4687"/>
    <w:rsid w:val="009F3CAF"/>
    <w:rsid w:val="009F54E0"/>
    <w:rsid w:val="00A024A6"/>
    <w:rsid w:val="00A13911"/>
    <w:rsid w:val="00A23F00"/>
    <w:rsid w:val="00A50FF3"/>
    <w:rsid w:val="00A52075"/>
    <w:rsid w:val="00A5680D"/>
    <w:rsid w:val="00A57D64"/>
    <w:rsid w:val="00A65FF3"/>
    <w:rsid w:val="00A73B09"/>
    <w:rsid w:val="00A75073"/>
    <w:rsid w:val="00A765E7"/>
    <w:rsid w:val="00A92A99"/>
    <w:rsid w:val="00AA3F5B"/>
    <w:rsid w:val="00AA4B4E"/>
    <w:rsid w:val="00AB7289"/>
    <w:rsid w:val="00AC177E"/>
    <w:rsid w:val="00AC4203"/>
    <w:rsid w:val="00AD048C"/>
    <w:rsid w:val="00AD053A"/>
    <w:rsid w:val="00AD65D7"/>
    <w:rsid w:val="00AE66D9"/>
    <w:rsid w:val="00AF1926"/>
    <w:rsid w:val="00AF449A"/>
    <w:rsid w:val="00AF4D89"/>
    <w:rsid w:val="00AF520C"/>
    <w:rsid w:val="00B055AE"/>
    <w:rsid w:val="00B0612B"/>
    <w:rsid w:val="00B066F6"/>
    <w:rsid w:val="00B13210"/>
    <w:rsid w:val="00B1495E"/>
    <w:rsid w:val="00B20842"/>
    <w:rsid w:val="00B32857"/>
    <w:rsid w:val="00B422C2"/>
    <w:rsid w:val="00B44E21"/>
    <w:rsid w:val="00B475D4"/>
    <w:rsid w:val="00B539B9"/>
    <w:rsid w:val="00B556A0"/>
    <w:rsid w:val="00B578DA"/>
    <w:rsid w:val="00B614C1"/>
    <w:rsid w:val="00B63F4B"/>
    <w:rsid w:val="00B707F4"/>
    <w:rsid w:val="00B70C91"/>
    <w:rsid w:val="00B73197"/>
    <w:rsid w:val="00B749BC"/>
    <w:rsid w:val="00B75435"/>
    <w:rsid w:val="00B75920"/>
    <w:rsid w:val="00B8627E"/>
    <w:rsid w:val="00B958DB"/>
    <w:rsid w:val="00BD1EBF"/>
    <w:rsid w:val="00BD63D1"/>
    <w:rsid w:val="00BE01AB"/>
    <w:rsid w:val="00BE1228"/>
    <w:rsid w:val="00BE2E8D"/>
    <w:rsid w:val="00BF0A2C"/>
    <w:rsid w:val="00BF323F"/>
    <w:rsid w:val="00BF3BBA"/>
    <w:rsid w:val="00BF4FCC"/>
    <w:rsid w:val="00BF63B8"/>
    <w:rsid w:val="00BF722F"/>
    <w:rsid w:val="00C02D4A"/>
    <w:rsid w:val="00C121FC"/>
    <w:rsid w:val="00C14769"/>
    <w:rsid w:val="00C14CE3"/>
    <w:rsid w:val="00C151E8"/>
    <w:rsid w:val="00C17A92"/>
    <w:rsid w:val="00C22EC6"/>
    <w:rsid w:val="00C24397"/>
    <w:rsid w:val="00C34DBE"/>
    <w:rsid w:val="00C42B2B"/>
    <w:rsid w:val="00C45D40"/>
    <w:rsid w:val="00C554F2"/>
    <w:rsid w:val="00C55B31"/>
    <w:rsid w:val="00C560EA"/>
    <w:rsid w:val="00C605AF"/>
    <w:rsid w:val="00C65AC0"/>
    <w:rsid w:val="00C664D0"/>
    <w:rsid w:val="00C67778"/>
    <w:rsid w:val="00C719C0"/>
    <w:rsid w:val="00C73EA7"/>
    <w:rsid w:val="00C753E7"/>
    <w:rsid w:val="00C75AB2"/>
    <w:rsid w:val="00C76BD3"/>
    <w:rsid w:val="00C80B8C"/>
    <w:rsid w:val="00C924A0"/>
    <w:rsid w:val="00C958F1"/>
    <w:rsid w:val="00CA474E"/>
    <w:rsid w:val="00CA7CDE"/>
    <w:rsid w:val="00CB1E2D"/>
    <w:rsid w:val="00CB2873"/>
    <w:rsid w:val="00CB298E"/>
    <w:rsid w:val="00CB4DC5"/>
    <w:rsid w:val="00CC2A18"/>
    <w:rsid w:val="00CC2B61"/>
    <w:rsid w:val="00CC40ED"/>
    <w:rsid w:val="00CC6C47"/>
    <w:rsid w:val="00CD1241"/>
    <w:rsid w:val="00CD65F5"/>
    <w:rsid w:val="00CE0111"/>
    <w:rsid w:val="00CF0AE3"/>
    <w:rsid w:val="00CF4395"/>
    <w:rsid w:val="00D00FAF"/>
    <w:rsid w:val="00D01FEE"/>
    <w:rsid w:val="00D0379A"/>
    <w:rsid w:val="00D03A93"/>
    <w:rsid w:val="00D068C3"/>
    <w:rsid w:val="00D26F0E"/>
    <w:rsid w:val="00D3221B"/>
    <w:rsid w:val="00D34498"/>
    <w:rsid w:val="00D35E5D"/>
    <w:rsid w:val="00D411F4"/>
    <w:rsid w:val="00D53B83"/>
    <w:rsid w:val="00D619F9"/>
    <w:rsid w:val="00D672A7"/>
    <w:rsid w:val="00D716C1"/>
    <w:rsid w:val="00D75F3F"/>
    <w:rsid w:val="00D81779"/>
    <w:rsid w:val="00D87E21"/>
    <w:rsid w:val="00D90E2E"/>
    <w:rsid w:val="00D93C2D"/>
    <w:rsid w:val="00DA13F5"/>
    <w:rsid w:val="00DA2BBD"/>
    <w:rsid w:val="00DA3BCD"/>
    <w:rsid w:val="00DA46F1"/>
    <w:rsid w:val="00DB04C2"/>
    <w:rsid w:val="00DC0E58"/>
    <w:rsid w:val="00DC0F64"/>
    <w:rsid w:val="00DD0A8A"/>
    <w:rsid w:val="00DD5DC4"/>
    <w:rsid w:val="00DE265A"/>
    <w:rsid w:val="00DE4420"/>
    <w:rsid w:val="00DE465A"/>
    <w:rsid w:val="00DE5274"/>
    <w:rsid w:val="00DE6FC3"/>
    <w:rsid w:val="00DF2D05"/>
    <w:rsid w:val="00DF4B83"/>
    <w:rsid w:val="00E01CA4"/>
    <w:rsid w:val="00E100B8"/>
    <w:rsid w:val="00E20291"/>
    <w:rsid w:val="00E23CBC"/>
    <w:rsid w:val="00E25979"/>
    <w:rsid w:val="00E27E3F"/>
    <w:rsid w:val="00E424F4"/>
    <w:rsid w:val="00E5295F"/>
    <w:rsid w:val="00E553C1"/>
    <w:rsid w:val="00E555F0"/>
    <w:rsid w:val="00E55A64"/>
    <w:rsid w:val="00E6174E"/>
    <w:rsid w:val="00E626DF"/>
    <w:rsid w:val="00E63EF4"/>
    <w:rsid w:val="00E65E79"/>
    <w:rsid w:val="00E703A5"/>
    <w:rsid w:val="00E72EE9"/>
    <w:rsid w:val="00E8138E"/>
    <w:rsid w:val="00E81BCE"/>
    <w:rsid w:val="00E871D3"/>
    <w:rsid w:val="00E907F7"/>
    <w:rsid w:val="00E91CE3"/>
    <w:rsid w:val="00EB1855"/>
    <w:rsid w:val="00EB5949"/>
    <w:rsid w:val="00EB7107"/>
    <w:rsid w:val="00EC09DA"/>
    <w:rsid w:val="00EC0AE0"/>
    <w:rsid w:val="00EC4009"/>
    <w:rsid w:val="00EC6BA8"/>
    <w:rsid w:val="00EE376B"/>
    <w:rsid w:val="00EF1658"/>
    <w:rsid w:val="00EF583E"/>
    <w:rsid w:val="00EF5A9F"/>
    <w:rsid w:val="00F014C7"/>
    <w:rsid w:val="00F02DED"/>
    <w:rsid w:val="00F0479D"/>
    <w:rsid w:val="00F1562F"/>
    <w:rsid w:val="00F20261"/>
    <w:rsid w:val="00F242B8"/>
    <w:rsid w:val="00F259FD"/>
    <w:rsid w:val="00F278E5"/>
    <w:rsid w:val="00F30B85"/>
    <w:rsid w:val="00F326E9"/>
    <w:rsid w:val="00F3379A"/>
    <w:rsid w:val="00F353A3"/>
    <w:rsid w:val="00F42393"/>
    <w:rsid w:val="00F46789"/>
    <w:rsid w:val="00F51519"/>
    <w:rsid w:val="00F64631"/>
    <w:rsid w:val="00F6609B"/>
    <w:rsid w:val="00F75A91"/>
    <w:rsid w:val="00F96960"/>
    <w:rsid w:val="00FA0AEA"/>
    <w:rsid w:val="00FB3CC3"/>
    <w:rsid w:val="00FB42A0"/>
    <w:rsid w:val="00FC23F4"/>
    <w:rsid w:val="00FC3AEA"/>
    <w:rsid w:val="00FC7D54"/>
    <w:rsid w:val="00FD05C3"/>
    <w:rsid w:val="00FD1648"/>
    <w:rsid w:val="00FD3600"/>
    <w:rsid w:val="00FD62E4"/>
    <w:rsid w:val="00FD765B"/>
    <w:rsid w:val="00FF3FD7"/>
    <w:rsid w:val="00FF5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o:colormru v:ext="edit" colors="#0f6165"/>
    </o:shapedefaults>
    <o:shapelayout v:ext="edit">
      <o:idmap v:ext="edit" data="1"/>
    </o:shapelayout>
  </w:shapeDefaults>
  <w:decimalSymbol w:val=","/>
  <w:listSeparator w:val=";"/>
  <w14:docId w14:val="3130F563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90E2E"/>
    <w:rPr>
      <w:rFonts w:ascii="Verdana" w:hAnsi="Verdana" w:hint="default"/>
      <w:b w:val="0"/>
      <w:bCs w:val="0"/>
      <w:i w:val="0"/>
      <w:iCs w:val="0"/>
      <w:color w:val="515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E66D-3430-4852-BFE2-B5AF7CC0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1222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Admin</cp:lastModifiedBy>
  <cp:revision>4</cp:revision>
  <cp:lastPrinted>2018-03-05T14:07:00Z</cp:lastPrinted>
  <dcterms:created xsi:type="dcterms:W3CDTF">2020-04-10T20:58:00Z</dcterms:created>
  <dcterms:modified xsi:type="dcterms:W3CDTF">2020-04-13T18:08:00Z</dcterms:modified>
</cp:coreProperties>
</file>