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14:paraId="18082566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E8C7E05" w14:textId="77777777"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ECB4AFA" w14:textId="77777777" w:rsidR="00756A5A" w:rsidRPr="007B5361" w:rsidRDefault="007B5361" w:rsidP="0029579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B5361">
              <w:rPr>
                <w:rFonts w:ascii="Times New Roman" w:hAnsi="Times New Roman"/>
                <w:bCs/>
                <w:sz w:val="22"/>
                <w:szCs w:val="22"/>
              </w:rPr>
              <w:t>621698/2017</w:t>
            </w:r>
          </w:p>
        </w:tc>
      </w:tr>
      <w:tr w:rsidR="00756A5A" w:rsidRPr="00835274" w14:paraId="1B71CD04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B8F85F6" w14:textId="77777777"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12E1EC" w14:textId="77777777" w:rsidR="00C42B2B" w:rsidRPr="00295790" w:rsidRDefault="007B5361" w:rsidP="000F12B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</w:t>
            </w:r>
          </w:p>
        </w:tc>
      </w:tr>
      <w:tr w:rsidR="00756A5A" w:rsidRPr="00835274" w14:paraId="123D6F7D" w14:textId="77777777" w:rsidTr="0021778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D2C15B" w14:textId="77777777"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B50B505" w14:textId="0A1CE595" w:rsidR="00756A5A" w:rsidRPr="004013C3" w:rsidRDefault="007B5361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Certidão para fins de credenciamento de arquitetos e urbanistas </w:t>
            </w:r>
            <w:r w:rsidR="00556884">
              <w:rPr>
                <w:rFonts w:ascii="Times New Roman" w:hAnsi="Times New Roman"/>
                <w:sz w:val="22"/>
                <w:szCs w:val="22"/>
              </w:rPr>
              <w:t xml:space="preserve">perante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7B5361">
              <w:rPr>
                <w:rFonts w:ascii="Times New Roman" w:hAnsi="Times New Roman"/>
                <w:sz w:val="22"/>
                <w:szCs w:val="22"/>
              </w:rPr>
              <w:t>Instituto Nacional de Colonização e Reforma Agrária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(Incra)</w:t>
            </w:r>
            <w:r w:rsidR="009E2F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17785" w:rsidRPr="00835274" w14:paraId="1FC0A042" w14:textId="77777777" w:rsidTr="000F12B8">
        <w:trPr>
          <w:cantSplit/>
          <w:trHeight w:val="7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157B8E4" w14:textId="77777777" w:rsidR="00217785" w:rsidRDefault="00217785" w:rsidP="00EF583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59EACCD3" w14:textId="727F867F" w:rsidR="00BC50C2" w:rsidRDefault="00BC50C2" w:rsidP="00EF583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17785" w:rsidRPr="009C3DC3" w14:paraId="52DB1AA3" w14:textId="77777777" w:rsidTr="00217785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3BD0C324" w14:textId="3D24CCDE" w:rsidR="00217785" w:rsidRPr="009C3DC3" w:rsidRDefault="00217785" w:rsidP="00BC50C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C3D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N° 01</w:t>
            </w:r>
            <w:r w:rsidR="007B5361" w:rsidRPr="009C3D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Pr="009C3D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Pr="009C3D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softHyphen/>
            </w:r>
            <w:r w:rsidR="00BC50C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9C3D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</w:tbl>
    <w:p w14:paraId="3A99C1E5" w14:textId="77777777" w:rsidR="00217785" w:rsidRPr="009C3DC3" w:rsidRDefault="00217785" w:rsidP="00AE66D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7B05080" w14:textId="516D5AD0" w:rsidR="00756A5A" w:rsidRPr="00D716C1" w:rsidRDefault="00BC50C2" w:rsidP="0092136B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 w:rsidR="00D411F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17785"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videoconferência, no dia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</w:t>
      </w:r>
      <w:r w:rsidR="00756A5A" w:rsidRPr="00D716C1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3BC29F6F" w14:textId="4479001F" w:rsidR="00F53AEC" w:rsidRDefault="00F53AEC" w:rsidP="00F53AEC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AD10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o ordenamento fundiário nacional compete ao </w:t>
      </w:r>
      <w:r w:rsidRPr="007B5361">
        <w:rPr>
          <w:rFonts w:ascii="Times New Roman" w:hAnsi="Times New Roman"/>
          <w:sz w:val="22"/>
          <w:szCs w:val="22"/>
        </w:rPr>
        <w:t>Instituto Nacional de Colonização e Reforma Agrária</w:t>
      </w:r>
      <w:r w:rsidRPr="00AD109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(</w:t>
      </w:r>
      <w:r w:rsidRPr="00AD109F">
        <w:rPr>
          <w:rFonts w:ascii="Times New Roman" w:eastAsia="Times New Roman" w:hAnsi="Times New Roman"/>
          <w:bCs/>
          <w:sz w:val="22"/>
          <w:szCs w:val="22"/>
          <w:lang w:eastAsia="pt-BR"/>
        </w:rPr>
        <w:t>Incra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)</w:t>
      </w:r>
      <w:r w:rsidRPr="00AD109F">
        <w:rPr>
          <w:rFonts w:ascii="Times New Roman" w:eastAsia="Times New Roman" w:hAnsi="Times New Roman"/>
          <w:bCs/>
          <w:sz w:val="22"/>
          <w:szCs w:val="22"/>
          <w:lang w:eastAsia="pt-BR"/>
        </w:rPr>
        <w:t>, conforme Decreto-Lei nº 1.110, de 9 de julho de 197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0; </w:t>
      </w:r>
    </w:p>
    <w:p w14:paraId="020CFDF8" w14:textId="10ED909B" w:rsidR="00301067" w:rsidRDefault="00DD5DC4" w:rsidP="00DD5DC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01067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197738">
        <w:rPr>
          <w:rFonts w:ascii="Times New Roman" w:eastAsia="Times New Roman" w:hAnsi="Times New Roman"/>
          <w:sz w:val="22"/>
          <w:szCs w:val="22"/>
          <w:lang w:eastAsia="pt-BR"/>
        </w:rPr>
        <w:t xml:space="preserve">a Lei n° </w:t>
      </w:r>
      <w:r w:rsidR="00197738" w:rsidRPr="004367D8">
        <w:rPr>
          <w:rFonts w:ascii="Times New Roman" w:eastAsia="Times New Roman" w:hAnsi="Times New Roman"/>
          <w:sz w:val="22"/>
          <w:szCs w:val="22"/>
          <w:lang w:eastAsia="pt-BR"/>
        </w:rPr>
        <w:t>6.015, de 31 dezembro</w:t>
      </w:r>
      <w:r w:rsidR="00197738">
        <w:rPr>
          <w:rFonts w:ascii="Times New Roman" w:eastAsia="Times New Roman" w:hAnsi="Times New Roman"/>
          <w:sz w:val="22"/>
          <w:szCs w:val="22"/>
          <w:lang w:eastAsia="pt-BR"/>
        </w:rPr>
        <w:t xml:space="preserve"> de 1973, </w:t>
      </w:r>
      <w:r w:rsidR="00301067">
        <w:rPr>
          <w:rFonts w:ascii="Times New Roman" w:eastAsia="Times New Roman" w:hAnsi="Times New Roman"/>
          <w:sz w:val="22"/>
          <w:szCs w:val="22"/>
          <w:lang w:eastAsia="pt-BR"/>
        </w:rPr>
        <w:t xml:space="preserve">a qual </w:t>
      </w:r>
      <w:r w:rsidR="00197738">
        <w:rPr>
          <w:rFonts w:ascii="Times New Roman" w:eastAsia="Times New Roman" w:hAnsi="Times New Roman"/>
          <w:sz w:val="22"/>
          <w:szCs w:val="22"/>
          <w:lang w:eastAsia="pt-BR"/>
        </w:rPr>
        <w:t>dispõe sobre os registros públicos</w:t>
      </w:r>
      <w:r w:rsidR="00301067">
        <w:rPr>
          <w:rFonts w:ascii="Times New Roman" w:eastAsia="Times New Roman" w:hAnsi="Times New Roman"/>
          <w:sz w:val="22"/>
          <w:szCs w:val="22"/>
          <w:lang w:eastAsia="pt-BR"/>
        </w:rPr>
        <w:t xml:space="preserve"> e dá outras providências,</w:t>
      </w:r>
      <w:r w:rsidR="00197738">
        <w:rPr>
          <w:rFonts w:ascii="Times New Roman" w:eastAsia="Times New Roman" w:hAnsi="Times New Roman"/>
          <w:sz w:val="22"/>
          <w:szCs w:val="22"/>
          <w:lang w:eastAsia="pt-BR"/>
        </w:rPr>
        <w:t xml:space="preserve"> estabelece nos artigos 176, § 3°, e 225, § 3º, incluídos pela </w:t>
      </w:r>
      <w:r w:rsidR="00197738" w:rsidRPr="00155E57">
        <w:rPr>
          <w:rFonts w:ascii="Times New Roman" w:eastAsia="Times New Roman" w:hAnsi="Times New Roman"/>
          <w:sz w:val="22"/>
          <w:szCs w:val="22"/>
          <w:lang w:eastAsia="pt-BR"/>
        </w:rPr>
        <w:t xml:space="preserve">Lei nº 10.267, de </w:t>
      </w:r>
      <w:r w:rsidR="00197738">
        <w:rPr>
          <w:rFonts w:ascii="Times New Roman" w:eastAsia="Times New Roman" w:hAnsi="Times New Roman"/>
          <w:sz w:val="22"/>
          <w:szCs w:val="22"/>
          <w:lang w:eastAsia="pt-BR"/>
        </w:rPr>
        <w:t xml:space="preserve">28 de agosto de </w:t>
      </w:r>
      <w:r w:rsidR="00197738" w:rsidRPr="00155E57">
        <w:rPr>
          <w:rFonts w:ascii="Times New Roman" w:eastAsia="Times New Roman" w:hAnsi="Times New Roman"/>
          <w:sz w:val="22"/>
          <w:szCs w:val="22"/>
          <w:lang w:eastAsia="pt-BR"/>
        </w:rPr>
        <w:t>2001</w:t>
      </w:r>
      <w:r w:rsidR="00197738">
        <w:rPr>
          <w:rFonts w:ascii="Times New Roman" w:eastAsia="Times New Roman" w:hAnsi="Times New Roman"/>
          <w:sz w:val="22"/>
          <w:szCs w:val="22"/>
          <w:lang w:eastAsia="pt-BR"/>
        </w:rPr>
        <w:t>, a obrigatoriedade de memorial descritivo elaborado por profissional habilitado, com a devida anotação de responsabilidade técnica,</w:t>
      </w:r>
      <w:r w:rsidR="005478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01067">
        <w:rPr>
          <w:rFonts w:ascii="Times New Roman" w:eastAsia="Times New Roman" w:hAnsi="Times New Roman"/>
          <w:sz w:val="22"/>
          <w:szCs w:val="22"/>
          <w:lang w:eastAsia="pt-BR"/>
        </w:rPr>
        <w:t xml:space="preserve">para atividades de </w:t>
      </w:r>
      <w:r w:rsidR="00301067" w:rsidRPr="00155E57">
        <w:rPr>
          <w:rFonts w:ascii="Times New Roman" w:eastAsia="Times New Roman" w:hAnsi="Times New Roman"/>
          <w:sz w:val="22"/>
          <w:szCs w:val="22"/>
          <w:lang w:eastAsia="pt-BR"/>
        </w:rPr>
        <w:t>desmembramento, parcelamento ou remembramento de imóveis rurais</w:t>
      </w:r>
      <w:r w:rsidR="00301067">
        <w:rPr>
          <w:rFonts w:ascii="Times New Roman" w:eastAsia="Times New Roman" w:hAnsi="Times New Roman"/>
          <w:sz w:val="22"/>
          <w:szCs w:val="22"/>
          <w:lang w:eastAsia="pt-BR"/>
        </w:rPr>
        <w:t xml:space="preserve"> e para </w:t>
      </w:r>
      <w:r w:rsidR="00301067" w:rsidRPr="004367D8">
        <w:rPr>
          <w:rFonts w:ascii="Times New Roman" w:eastAsia="Times New Roman" w:hAnsi="Times New Roman"/>
          <w:sz w:val="22"/>
          <w:szCs w:val="22"/>
          <w:lang w:eastAsia="pt-BR"/>
        </w:rPr>
        <w:t>os autos judiciais que versem sobre imóveis rurais</w:t>
      </w:r>
      <w:r w:rsidR="0030106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55E57" w:rsidRPr="00155E57">
        <w:rPr>
          <w:rFonts w:ascii="Times New Roman" w:eastAsia="Times New Roman" w:hAnsi="Times New Roman"/>
          <w:sz w:val="22"/>
          <w:szCs w:val="22"/>
          <w:lang w:eastAsia="pt-BR"/>
        </w:rPr>
        <w:t>contendo as coordenadas dos vértices definidores dos limites dos imóveis rurais, geo</w:t>
      </w:r>
      <w:r w:rsidR="00155E5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155E57" w:rsidRPr="00155E57">
        <w:rPr>
          <w:rFonts w:ascii="Times New Roman" w:eastAsia="Times New Roman" w:hAnsi="Times New Roman"/>
          <w:sz w:val="22"/>
          <w:szCs w:val="22"/>
          <w:lang w:eastAsia="pt-BR"/>
        </w:rPr>
        <w:t>referenciadas ao Sistema Geodésico Brasileiro e com precisão posicional a ser fixada pelo I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>ncra;</w:t>
      </w:r>
    </w:p>
    <w:p w14:paraId="7120D8B2" w14:textId="7ABDA3E2" w:rsidR="00DF66BE" w:rsidRDefault="006053BC" w:rsidP="00DD5DC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7D70BD">
        <w:rPr>
          <w:rFonts w:ascii="Times New Roman" w:eastAsia="Times New Roman" w:hAnsi="Times New Roman"/>
          <w:sz w:val="22"/>
          <w:szCs w:val="22"/>
          <w:lang w:eastAsia="pt-BR"/>
        </w:rPr>
        <w:t xml:space="preserve"> que, nas hipóteses do § 3° do art. 176</w:t>
      </w:r>
      <w:r w:rsidR="004D4435">
        <w:rPr>
          <w:rFonts w:ascii="Times New Roman" w:eastAsia="Times New Roman" w:hAnsi="Times New Roman"/>
          <w:sz w:val="22"/>
          <w:szCs w:val="22"/>
          <w:lang w:eastAsia="pt-BR"/>
        </w:rPr>
        <w:t xml:space="preserve"> retromencionado</w:t>
      </w:r>
      <w:r w:rsidR="007D70B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D70BD" w:rsidRPr="006053BC">
        <w:rPr>
          <w:rFonts w:ascii="Times New Roman" w:eastAsia="Times New Roman" w:hAnsi="Times New Roman"/>
          <w:sz w:val="22"/>
          <w:szCs w:val="22"/>
          <w:lang w:eastAsia="pt-BR"/>
        </w:rPr>
        <w:t>caberá ao Incra certificar que a poligonal objeto do memorial descritivo não se sobrepõe a nenhuma outra constante de seu cadastro georreferenciado e que o memorial atende às exigências técnicas, conforme ato normativo próprio</w:t>
      </w:r>
      <w:r w:rsidR="007D70BD">
        <w:rPr>
          <w:rFonts w:ascii="Times New Roman" w:eastAsia="Times New Roman" w:hAnsi="Times New Roman"/>
          <w:sz w:val="22"/>
          <w:szCs w:val="22"/>
          <w:lang w:eastAsia="pt-BR"/>
        </w:rPr>
        <w:t>, conforme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disposto no </w:t>
      </w:r>
      <w:r w:rsidRPr="006053BC">
        <w:rPr>
          <w:rFonts w:ascii="Times New Roman" w:eastAsia="Times New Roman" w:hAnsi="Times New Roman"/>
          <w:sz w:val="22"/>
          <w:szCs w:val="22"/>
          <w:lang w:eastAsia="pt-BR"/>
        </w:rPr>
        <w:t xml:space="preserve">§ 5º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6A09C3">
        <w:rPr>
          <w:rFonts w:ascii="Times New Roman" w:eastAsia="Times New Roman" w:hAnsi="Times New Roman"/>
          <w:sz w:val="22"/>
          <w:szCs w:val="22"/>
          <w:lang w:eastAsia="pt-BR"/>
        </w:rPr>
        <w:t>mesmo artigo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referida lei, i</w:t>
      </w:r>
      <w:r w:rsidRPr="006053BC">
        <w:rPr>
          <w:rFonts w:ascii="Times New Roman" w:eastAsia="Times New Roman" w:hAnsi="Times New Roman"/>
          <w:sz w:val="22"/>
          <w:szCs w:val="22"/>
          <w:lang w:eastAsia="pt-BR"/>
        </w:rPr>
        <w:t>ncluído pela Lei nº 11.952,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25 de junho de</w:t>
      </w:r>
      <w:r w:rsidRPr="006053BC">
        <w:rPr>
          <w:rFonts w:ascii="Times New Roman" w:eastAsia="Times New Roman" w:hAnsi="Times New Roman"/>
          <w:sz w:val="22"/>
          <w:szCs w:val="22"/>
          <w:lang w:eastAsia="pt-BR"/>
        </w:rPr>
        <w:t xml:space="preserve"> 2009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DBC99D8" w14:textId="1C4573BC" w:rsidR="00AD109F" w:rsidRPr="00272DEC" w:rsidRDefault="00AD109F" w:rsidP="00AD109F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em 3 de novembro de 2004, o então Conselho Federal de Engenharia, Arquitetura e Agronomia (Confea)</w:t>
      </w:r>
      <w:r w:rsidR="009C37F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exarou a Decisão Plenária PL-2087/2004 na qual estabeleceu os requisitos de formação acadêmica e arrolou os profissionais legalmente habilitados a prestarem os </w:t>
      </w:r>
      <w:r w:rsidRPr="005C35E8">
        <w:rPr>
          <w:rFonts w:ascii="Times New Roman" w:eastAsia="Times New Roman" w:hAnsi="Times New Roman"/>
          <w:sz w:val="22"/>
          <w:szCs w:val="22"/>
          <w:lang w:eastAsia="pt-BR"/>
        </w:rPr>
        <w:t xml:space="preserve">serviços de determinação das coordenadas dos vértices definidores dos limites dos imóveis rurais para efeito do </w:t>
      </w: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>Cadastro Na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>cional de Imóveis Rurais (CNIR);</w:t>
      </w:r>
    </w:p>
    <w:p w14:paraId="140651CC" w14:textId="36E32A81" w:rsidR="00D06AD0" w:rsidRDefault="00272DEC" w:rsidP="00AD109F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pela referida decisão plenária, </w:t>
      </w:r>
      <w:r w:rsidR="00643D01">
        <w:rPr>
          <w:rFonts w:ascii="Times New Roman" w:eastAsia="Times New Roman" w:hAnsi="Times New Roman"/>
          <w:sz w:val="22"/>
          <w:szCs w:val="22"/>
          <w:lang w:eastAsia="pt-BR"/>
        </w:rPr>
        <w:t>em vista d</w:t>
      </w:r>
      <w:r w:rsidR="00643D01" w:rsidRPr="00643D01">
        <w:rPr>
          <w:rFonts w:ascii="Times New Roman" w:eastAsia="Times New Roman" w:hAnsi="Times New Roman"/>
          <w:sz w:val="22"/>
          <w:szCs w:val="22"/>
          <w:lang w:eastAsia="pt-BR"/>
        </w:rPr>
        <w:t xml:space="preserve">os avanços tecnológicos das profissões do </w:t>
      </w:r>
      <w:r w:rsidR="00643D01" w:rsidRPr="0054786B">
        <w:rPr>
          <w:rFonts w:ascii="Times New Roman" w:eastAsia="Times New Roman" w:hAnsi="Times New Roman"/>
          <w:sz w:val="22"/>
          <w:szCs w:val="22"/>
          <w:lang w:eastAsia="pt-BR"/>
        </w:rPr>
        <w:t>Sistema Confea/Crea</w:t>
      </w:r>
      <w:r w:rsidR="0054786B">
        <w:rPr>
          <w:rFonts w:ascii="Times New Roman" w:eastAsia="Times New Roman" w:hAnsi="Times New Roman"/>
          <w:sz w:val="22"/>
          <w:szCs w:val="22"/>
          <w:lang w:eastAsia="pt-BR"/>
        </w:rPr>
        <w:t xml:space="preserve">, incluindo arq. </w:t>
      </w:r>
      <w:proofErr w:type="gramStart"/>
      <w:r w:rsidR="0054786B">
        <w:rPr>
          <w:rFonts w:ascii="Times New Roman" w:eastAsia="Times New Roman" w:hAnsi="Times New Roman"/>
          <w:sz w:val="22"/>
          <w:szCs w:val="22"/>
          <w:lang w:eastAsia="pt-BR"/>
        </w:rPr>
        <w:t>urb</w:t>
      </w:r>
      <w:proofErr w:type="gramEnd"/>
      <w:r w:rsidR="0054786B">
        <w:rPr>
          <w:rFonts w:ascii="Times New Roman" w:eastAsia="Times New Roman" w:hAnsi="Times New Roman"/>
          <w:sz w:val="22"/>
          <w:szCs w:val="22"/>
          <w:lang w:eastAsia="pt-BR"/>
        </w:rPr>
        <w:t>.,</w:t>
      </w:r>
      <w:r w:rsidR="00643D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43D01" w:rsidRPr="00643D01">
        <w:rPr>
          <w:rFonts w:ascii="Times New Roman" w:eastAsia="Times New Roman" w:hAnsi="Times New Roman"/>
          <w:sz w:val="22"/>
          <w:szCs w:val="22"/>
          <w:lang w:eastAsia="pt-BR"/>
        </w:rPr>
        <w:t xml:space="preserve">e os casos de sombreamento </w:t>
      </w:r>
      <w:r w:rsidR="00643D01">
        <w:rPr>
          <w:rFonts w:ascii="Times New Roman" w:eastAsia="Times New Roman" w:hAnsi="Times New Roman"/>
          <w:sz w:val="22"/>
          <w:szCs w:val="22"/>
          <w:lang w:eastAsia="pt-BR"/>
        </w:rPr>
        <w:t>pertinentes à</w:t>
      </w: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>s atividades de georreferenciamento</w:t>
      </w:r>
      <w:r w:rsidR="00643D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 de competência </w:t>
      </w:r>
      <w:r w:rsidR="00C357EB">
        <w:rPr>
          <w:rFonts w:ascii="Times New Roman" w:eastAsia="Times New Roman" w:hAnsi="Times New Roman"/>
          <w:sz w:val="22"/>
          <w:szCs w:val="22"/>
          <w:lang w:eastAsia="pt-BR"/>
        </w:rPr>
        <w:t>originária</w:t>
      </w:r>
      <w:r w:rsidR="00643D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dos profissionais da Modalidade Agrimensura (Engenheiro Agrimensor e Engenheiro Cartógrafo), </w:t>
      </w:r>
      <w:r w:rsidR="00643D01">
        <w:rPr>
          <w:rFonts w:ascii="Times New Roman" w:eastAsia="Times New Roman" w:hAnsi="Times New Roman"/>
          <w:sz w:val="22"/>
          <w:szCs w:val="22"/>
          <w:lang w:eastAsia="pt-BR"/>
        </w:rPr>
        <w:t xml:space="preserve">a habilitação para o desempenho dessas atividades </w:t>
      </w:r>
      <w:r w:rsidR="00C357EB">
        <w:rPr>
          <w:rFonts w:ascii="Times New Roman" w:eastAsia="Times New Roman" w:hAnsi="Times New Roman"/>
          <w:sz w:val="22"/>
          <w:szCs w:val="22"/>
          <w:lang w:eastAsia="pt-BR"/>
        </w:rPr>
        <w:t>estendeu-se</w:t>
      </w: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 a outros profissionais do Sistema</w:t>
      </w:r>
      <w:r w:rsidR="007F4E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57EB">
        <w:rPr>
          <w:rFonts w:ascii="Times New Roman" w:eastAsia="Times New Roman" w:hAnsi="Times New Roman"/>
          <w:sz w:val="22"/>
          <w:szCs w:val="22"/>
          <w:lang w:eastAsia="pt-BR"/>
        </w:rPr>
        <w:t>com</w:t>
      </w:r>
      <w:r w:rsidR="00D06AD0" w:rsidRPr="007F4E38">
        <w:rPr>
          <w:rFonts w:ascii="Times New Roman" w:eastAsia="Times New Roman" w:hAnsi="Times New Roman"/>
          <w:sz w:val="22"/>
          <w:szCs w:val="22"/>
          <w:lang w:eastAsia="pt-BR"/>
        </w:rPr>
        <w:t xml:space="preserve"> afinidade de habilitação </w:t>
      </w:r>
      <w:r w:rsidR="00C357EB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D06AD0" w:rsidRPr="007F4E38">
        <w:rPr>
          <w:rFonts w:ascii="Times New Roman" w:eastAsia="Times New Roman" w:hAnsi="Times New Roman"/>
          <w:sz w:val="22"/>
          <w:szCs w:val="22"/>
          <w:lang w:eastAsia="pt-BR"/>
        </w:rPr>
        <w:t xml:space="preserve"> modalidade de origem na graduação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440861" w14:textId="0B9C82A7" w:rsidR="004A0708" w:rsidRDefault="00AD109F" w:rsidP="00C948A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</w:t>
      </w:r>
      <w:r w:rsidR="004A0708">
        <w:rPr>
          <w:rFonts w:ascii="Times New Roman" w:eastAsia="Times New Roman" w:hAnsi="Times New Roman"/>
          <w:sz w:val="22"/>
          <w:szCs w:val="22"/>
          <w:lang w:eastAsia="pt-BR"/>
        </w:rPr>
        <w:t>nestes termos</w:t>
      </w:r>
      <w:r w:rsidR="00272DEC" w:rsidRPr="00272DE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 os arquitetos e urbanistas</w:t>
      </w:r>
      <w:r w:rsidR="004A0708">
        <w:rPr>
          <w:rFonts w:ascii="Times New Roman" w:eastAsia="Times New Roman" w:hAnsi="Times New Roman"/>
          <w:sz w:val="22"/>
          <w:szCs w:val="22"/>
          <w:lang w:eastAsia="pt-BR"/>
        </w:rPr>
        <w:t xml:space="preserve"> estariam</w:t>
      </w:r>
      <w:r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 habilitados mediante comprovação </w:t>
      </w:r>
      <w:r w:rsidR="002808B5" w:rsidRPr="00272DEC">
        <w:rPr>
          <w:rFonts w:ascii="Times New Roman" w:eastAsia="Times New Roman" w:hAnsi="Times New Roman"/>
          <w:sz w:val="22"/>
          <w:szCs w:val="22"/>
          <w:lang w:eastAsia="pt-BR"/>
        </w:rPr>
        <w:t>curricular dos conteúdos formativos</w:t>
      </w:r>
      <w:r w:rsidR="00272DEC"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808B5"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de topografia aplicada ao georreferenciamento, cartografia, sistemas de referência, projeções cartográficas, ajustamentos, e métodos e medidas de posicionamento geodésico, </w:t>
      </w:r>
      <w:r w:rsidR="004A0708">
        <w:rPr>
          <w:rFonts w:ascii="Times New Roman" w:eastAsia="Times New Roman" w:hAnsi="Times New Roman"/>
          <w:sz w:val="22"/>
          <w:szCs w:val="22"/>
          <w:lang w:eastAsia="pt-BR"/>
        </w:rPr>
        <w:t xml:space="preserve">ministrados por cursos de graduação ou pós-graduação, </w:t>
      </w:r>
      <w:r w:rsidR="004A0708" w:rsidRPr="00272DEC">
        <w:rPr>
          <w:rFonts w:ascii="Times New Roman" w:eastAsia="Times New Roman" w:hAnsi="Times New Roman"/>
          <w:sz w:val="22"/>
          <w:szCs w:val="22"/>
          <w:lang w:eastAsia="pt-BR"/>
        </w:rPr>
        <w:t xml:space="preserve">reconhecidos pelo </w:t>
      </w:r>
      <w:r w:rsidR="004A0708">
        <w:rPr>
          <w:rFonts w:ascii="Times New Roman" w:eastAsia="Times New Roman" w:hAnsi="Times New Roman"/>
          <w:sz w:val="22"/>
          <w:szCs w:val="22"/>
          <w:lang w:eastAsia="pt-BR"/>
        </w:rPr>
        <w:t>Ministério da Educação</w:t>
      </w:r>
      <w:r w:rsidR="004A0708" w:rsidRPr="00272DEC">
        <w:rPr>
          <w:rFonts w:ascii="Times New Roman" w:eastAsia="Times New Roman" w:hAnsi="Times New Roman"/>
          <w:sz w:val="22"/>
          <w:szCs w:val="22"/>
          <w:lang w:eastAsia="pt-BR"/>
        </w:rPr>
        <w:t>, com ca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>rga horária mínima de 360 horas;</w:t>
      </w:r>
    </w:p>
    <w:p w14:paraId="02D336D4" w14:textId="27ABA0F5" w:rsidR="007E7554" w:rsidRDefault="007E7554" w:rsidP="007E755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Incra, visando ao atendimento da Lei n° </w:t>
      </w:r>
      <w:r w:rsidRPr="00AD109F">
        <w:rPr>
          <w:rFonts w:ascii="Times New Roman" w:eastAsia="Times New Roman" w:hAnsi="Times New Roman"/>
          <w:sz w:val="22"/>
          <w:szCs w:val="22"/>
          <w:lang w:eastAsia="pt-BR"/>
        </w:rPr>
        <w:t>10.267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0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instituiu o </w:t>
      </w:r>
      <w:r w:rsidRPr="00AD109F">
        <w:rPr>
          <w:rFonts w:ascii="Times New Roman" w:eastAsia="Times New Roman" w:hAnsi="Times New Roman"/>
          <w:sz w:val="22"/>
          <w:szCs w:val="22"/>
          <w:lang w:eastAsia="pt-BR"/>
        </w:rPr>
        <w:t>Comitê Nacional de Certificação e Credenciamento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(CNC), mediante a Portaria/Incra/P n° 514 de 1° de dezembro de 2005, com as competências de </w:t>
      </w:r>
      <w:r w:rsidRPr="00AD109F">
        <w:rPr>
          <w:rFonts w:ascii="Times New Roman" w:eastAsia="Times New Roman" w:hAnsi="Times New Roman"/>
          <w:sz w:val="22"/>
          <w:szCs w:val="22"/>
          <w:lang w:eastAsia="pt-BR"/>
        </w:rPr>
        <w:t>coordenar, normalizar, acompanhar, fiscalizar e manter o serviço de credenciamento de profissionais habilitados a executar serviços de georreferenciamento de imóveis rurais bem como as atividades de certificação de peças técnicas de imóveis rurais, desenvolvidas pelos Comitês Regionais de Certificação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67A8522" w14:textId="7CCD67AB" w:rsidR="00D672A7" w:rsidRDefault="00D672A7" w:rsidP="00FF3FD7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 xml:space="preserve">Considerando </w:t>
      </w:r>
      <w:r w:rsidR="004B6B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 entrada em vigor da Lei n° 12.378, de 31 de dezembro de 2010, que r</w:t>
      </w:r>
      <w:r w:rsidRPr="00D672A7">
        <w:rPr>
          <w:rFonts w:ascii="Times New Roman" w:eastAsia="Times New Roman" w:hAnsi="Times New Roman"/>
          <w:bCs/>
          <w:sz w:val="22"/>
          <w:szCs w:val="22"/>
          <w:lang w:eastAsia="pt-BR"/>
        </w:rPr>
        <w:t>egulamenta o exercício da Arquitetura e Urbanismo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Pr="00D672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cria o Conselho de Arquitetura e Urbanismo do Brasil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</w:t>
      </w:r>
      <w:r w:rsidRPr="00D672A7">
        <w:rPr>
          <w:rFonts w:ascii="Times New Roman" w:eastAsia="Times New Roman" w:hAnsi="Times New Roman"/>
          <w:bCs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)</w:t>
      </w:r>
      <w:r w:rsidRPr="00D672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os Conselhos de Arquitetura e Urbanismo dos Estados e do Distrito Federal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</w:t>
      </w:r>
      <w:r w:rsidRPr="00D672A7">
        <w:rPr>
          <w:rFonts w:ascii="Times New Roman" w:eastAsia="Times New Roman" w:hAnsi="Times New Roman"/>
          <w:bCs/>
          <w:sz w:val="22"/>
          <w:szCs w:val="22"/>
          <w:lang w:eastAsia="pt-BR"/>
        </w:rPr>
        <w:t>CAU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/UF),</w:t>
      </w:r>
      <w:r w:rsidRPr="00D672A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dá outras providências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4B6B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deu-se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em 1° de janeiro de 2012;</w:t>
      </w:r>
    </w:p>
    <w:p w14:paraId="665A5100" w14:textId="77777777" w:rsidR="005E6E1E" w:rsidRPr="005E6E1E" w:rsidRDefault="005E6E1E" w:rsidP="005E6E1E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E6E1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até a entrada em vigor da referida lei, a profissão de arquiteto e urbanista era normatizada e fiscalizada pelo Sistema Confea/Crea, e que a mudança para o CAU não acarretou a perda de direitos e prerrogativas, </w:t>
      </w:r>
      <w:r w:rsidRPr="005E6E1E">
        <w:rPr>
          <w:rFonts w:ascii="Times New Roman" w:eastAsia="Times New Roman" w:hAnsi="Times New Roman"/>
          <w:b/>
          <w:sz w:val="22"/>
          <w:szCs w:val="22"/>
          <w:lang w:eastAsia="pt-BR"/>
        </w:rPr>
        <w:t>em observância ao instituto constitucional do direito adquirido</w:t>
      </w:r>
      <w:r w:rsidRPr="005E6E1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; </w:t>
      </w:r>
    </w:p>
    <w:p w14:paraId="35525EEA" w14:textId="10C18C6F" w:rsidR="005C59C9" w:rsidRDefault="005C59C9" w:rsidP="003F3BAE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4B6B7D">
        <w:rPr>
          <w:rFonts w:ascii="Times New Roman" w:eastAsia="Times New Roman" w:hAnsi="Times New Roman"/>
          <w:sz w:val="22"/>
          <w:szCs w:val="22"/>
          <w:lang w:eastAsia="pt-BR"/>
        </w:rPr>
        <w:t>desde então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os arquitetos e urbanistas demandam providências deste Conselho face à recusa de credenciamento </w:t>
      </w:r>
      <w:r w:rsidR="00674B7D">
        <w:rPr>
          <w:rFonts w:ascii="Times New Roman" w:eastAsia="Times New Roman" w:hAnsi="Times New Roman"/>
          <w:sz w:val="22"/>
          <w:szCs w:val="22"/>
          <w:lang w:eastAsia="pt-BR"/>
        </w:rPr>
        <w:t xml:space="preserve">destes profissionais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perante o </w:t>
      </w:r>
      <w:r w:rsidRPr="007B5361">
        <w:rPr>
          <w:rFonts w:ascii="Times New Roman" w:hAnsi="Times New Roman"/>
          <w:sz w:val="22"/>
          <w:szCs w:val="22"/>
        </w:rPr>
        <w:t>Instituto Nacional de Colonização e Reforma Agrária</w:t>
      </w:r>
      <w:r>
        <w:rPr>
          <w:rFonts w:ascii="Times New Roman" w:hAnsi="Times New Roman"/>
          <w:sz w:val="22"/>
          <w:szCs w:val="22"/>
        </w:rPr>
        <w:t xml:space="preserve"> (Incra)</w:t>
      </w:r>
      <w:r w:rsidR="00492486">
        <w:rPr>
          <w:rFonts w:ascii="Times New Roman" w:hAnsi="Times New Roman"/>
          <w:sz w:val="22"/>
          <w:szCs w:val="22"/>
        </w:rPr>
        <w:t xml:space="preserve"> para assumir responsabilidade técnica pela</w:t>
      </w:r>
      <w:r w:rsidR="00492486" w:rsidRPr="00492486">
        <w:rPr>
          <w:rFonts w:ascii="Times New Roman" w:hAnsi="Times New Roman"/>
          <w:sz w:val="22"/>
          <w:szCs w:val="22"/>
        </w:rPr>
        <w:t xml:space="preserve"> determinação das coordenadas dos vértices definidores dos limites dos imóveis rurais para efeito do Cadastro Nacional de Imóveis Rurais</w:t>
      </w:r>
      <w:r w:rsidR="00492486">
        <w:rPr>
          <w:rFonts w:ascii="Times New Roman" w:hAnsi="Times New Roman"/>
          <w:sz w:val="22"/>
          <w:szCs w:val="22"/>
        </w:rPr>
        <w:t xml:space="preserve"> </w:t>
      </w:r>
      <w:r w:rsidR="00492486" w:rsidRPr="00492486">
        <w:rPr>
          <w:rFonts w:ascii="Times New Roman" w:hAnsi="Times New Roman"/>
          <w:sz w:val="22"/>
          <w:szCs w:val="22"/>
        </w:rPr>
        <w:t>(CNIR)</w:t>
      </w:r>
      <w:r>
        <w:rPr>
          <w:rFonts w:ascii="Times New Roman" w:hAnsi="Times New Roman"/>
          <w:sz w:val="22"/>
          <w:szCs w:val="22"/>
        </w:rPr>
        <w:t>;</w:t>
      </w:r>
    </w:p>
    <w:p w14:paraId="341010A0" w14:textId="234F4F26" w:rsidR="00D672A7" w:rsidRPr="00F42393" w:rsidRDefault="00D672A7" w:rsidP="00D672A7">
      <w:pPr>
        <w:spacing w:after="200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F242B8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 disposto </w:t>
      </w:r>
      <w:r w:rsidR="00EC1BD8">
        <w:rPr>
          <w:rFonts w:ascii="Times New Roman" w:eastAsia="Times New Roman" w:hAnsi="Times New Roman"/>
          <w:bCs/>
          <w:sz w:val="22"/>
          <w:szCs w:val="22"/>
          <w:lang w:eastAsia="pt-BR"/>
        </w:rPr>
        <w:t>no parágrafo único 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art. 2º da Lei n° 12.378, de 2010, que </w:t>
      </w:r>
      <w:r w:rsidR="00EC1BD8">
        <w:rPr>
          <w:rFonts w:ascii="Times New Roman" w:eastAsia="Times New Roman" w:hAnsi="Times New Roman"/>
          <w:bCs/>
          <w:sz w:val="22"/>
          <w:szCs w:val="22"/>
          <w:lang w:eastAsia="pt-BR"/>
        </w:rPr>
        <w:t>define os campos de atuação das atividades e atribuições do arquiteto e urbanista:</w:t>
      </w:r>
    </w:p>
    <w:p w14:paraId="675A86E4" w14:textId="6D9D4A55" w:rsidR="00D672A7" w:rsidRPr="00F42393" w:rsidRDefault="00EC1BD8" w:rsidP="00D672A7">
      <w:pPr>
        <w:spacing w:after="2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[...]</w:t>
      </w:r>
      <w:r w:rsidR="00D672A7" w:rsidRPr="00F42393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VI - da Topografia, </w:t>
      </w:r>
      <w:r w:rsidR="00D672A7" w:rsidRPr="0074579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elaboração e interpretação de levantamentos topográficos cadastrais para a realização de projetos de arquitetura, de urbanismo e de paisagismo</w:t>
      </w:r>
      <w:r w:rsidR="00D672A7" w:rsidRPr="00F42393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fotointerpretação, leitura, interpretação e análise de dados e informações topográficas e sensoriamento remoto; </w:t>
      </w:r>
    </w:p>
    <w:p w14:paraId="33E0C147" w14:textId="07775CCB" w:rsidR="008F2668" w:rsidRPr="00F33281" w:rsidRDefault="008F2668" w:rsidP="008F2668">
      <w:pPr>
        <w:spacing w:after="1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3328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que as edições de</w:t>
      </w:r>
      <w:r w:rsidRPr="00F3328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Norma Técnica de Georreferenciamento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 Imóveis Rurais (NTGIR),</w:t>
      </w:r>
      <w:r w:rsidR="00B01B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elaboradas pelo Incra,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determinam </w:t>
      </w:r>
      <w:r w:rsidRPr="00794FBC">
        <w:rPr>
          <w:rFonts w:ascii="Times New Roman" w:eastAsia="Times New Roman" w:hAnsi="Times New Roman"/>
          <w:bCs/>
          <w:sz w:val="22"/>
          <w:szCs w:val="22"/>
          <w:lang w:eastAsia="pt-BR"/>
        </w:rPr>
        <w:t>como aptos ao credenciamento somente os profissionais habilitados pelo Conselho Regional de Engenharia e Agronomia (Crea)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 execução de serviços de georreferenciamento de imóveis rurais, com destaque para o item 5.1 da 3ª edição, de 2013, que solicita o envio de Certidão expedida conforme modelo estabelecido na Decisão Plenária PL-0745/2007 do Confea, ou ou</w:t>
      </w:r>
      <w:r w:rsidR="00BC50C2">
        <w:rPr>
          <w:rFonts w:ascii="Times New Roman" w:eastAsia="Times New Roman" w:hAnsi="Times New Roman"/>
          <w:bCs/>
          <w:sz w:val="22"/>
          <w:szCs w:val="22"/>
          <w:lang w:eastAsia="pt-BR"/>
        </w:rPr>
        <w:t>tro instrumento vigente à época;</w:t>
      </w:r>
    </w:p>
    <w:p w14:paraId="50638AD2" w14:textId="2D48768B" w:rsidR="008F2668" w:rsidRDefault="008F2668" w:rsidP="008F2668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disposto no art. 2° da Norma de Execução do Incra n°</w:t>
      </w:r>
      <w:r w:rsidR="00BB014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107, de 23 de agosto de 2013, que estabelece os procedimentos a serem realizados pelo Incra para promover a gestão da certificação de imóveis rurais, pelo qual os casos omissos serão dirimidos pelo Comitê Nacional de Certificação e Credenciamento;</w:t>
      </w:r>
    </w:p>
    <w:p w14:paraId="16F5BE95" w14:textId="02602208" w:rsidR="005C59C9" w:rsidRPr="00D716C1" w:rsidRDefault="005C59C9" w:rsidP="005C59C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n° 0055-10/2016 que dá interpretação conforme a Lei n° 12.378, de 2010, às atribuições de arquitetos e urbanistas para as atividades de georreferenciamento e correlatas;</w:t>
      </w:r>
    </w:p>
    <w:p w14:paraId="6C9D273A" w14:textId="77777777" w:rsidR="005C59C9" w:rsidRDefault="005C59C9" w:rsidP="005C59C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n° 0066-07/2017</w:t>
      </w:r>
      <w:r w:rsidRPr="00D716C1">
        <w:rPr>
          <w:rFonts w:ascii="Times New Roman" w:hAnsi="Times New Roman"/>
          <w:sz w:val="22"/>
          <w:szCs w:val="22"/>
        </w:rPr>
        <w:t xml:space="preserve"> que a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>prova o modelo de Certidão para as Atividades de Georreferenciamento</w:t>
      </w:r>
      <w:r w:rsidRPr="00DD5DC4">
        <w:rPr>
          <w:rFonts w:ascii="Times New Roman" w:eastAsia="Times New Roman" w:hAnsi="Times New Roman"/>
          <w:sz w:val="22"/>
          <w:szCs w:val="22"/>
          <w:lang w:eastAsia="pt-BR"/>
        </w:rPr>
        <w:t xml:space="preserve"> e Correlatas, em complementação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D5DC4">
        <w:rPr>
          <w:rFonts w:ascii="Times New Roman" w:eastAsia="Times New Roman" w:hAnsi="Times New Roman"/>
          <w:sz w:val="22"/>
          <w:szCs w:val="22"/>
          <w:lang w:eastAsia="pt-BR"/>
        </w:rPr>
        <w:t>à DPO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</w:t>
      </w:r>
      <w:r w:rsidRPr="00DD5DC4">
        <w:rPr>
          <w:rFonts w:ascii="Times New Roman" w:eastAsia="Times New Roman" w:hAnsi="Times New Roman"/>
          <w:sz w:val="22"/>
          <w:szCs w:val="22"/>
          <w:lang w:eastAsia="pt-BR"/>
        </w:rPr>
        <w:t>R nº 0055-10/2016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3F6D8C0" w14:textId="47DD5A38" w:rsidR="00B614C1" w:rsidRDefault="00B614C1" w:rsidP="00351E05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3F3BAE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as referidas deliberações não foram acolhidas pelo Incra</w:t>
      </w:r>
      <w:r w:rsidR="00F37F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credenciamento de arquitetos e urbanistas</w:t>
      </w:r>
      <w:r w:rsidR="008F2668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0FE6212F" w14:textId="77777777" w:rsidR="00351E05" w:rsidRDefault="00351E05" w:rsidP="006053BC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</w:t>
      </w:r>
      <w:r w:rsidR="000E585D" w:rsidRPr="000E585D">
        <w:rPr>
          <w:rFonts w:ascii="Times New Roman" w:hAnsi="Times New Roman"/>
          <w:sz w:val="22"/>
          <w:szCs w:val="22"/>
        </w:rPr>
        <w:t>Procuradoria Federal Especializada</w:t>
      </w:r>
      <w:r>
        <w:rPr>
          <w:rFonts w:ascii="Times New Roman" w:hAnsi="Times New Roman"/>
          <w:sz w:val="22"/>
          <w:szCs w:val="22"/>
        </w:rPr>
        <w:t xml:space="preserve">, por meio do despacho n° </w:t>
      </w:r>
      <w:r w:rsidRPr="00351E05">
        <w:rPr>
          <w:rFonts w:ascii="Times New Roman" w:hAnsi="Times New Roman"/>
          <w:sz w:val="22"/>
          <w:szCs w:val="22"/>
        </w:rPr>
        <w:t>00033/2016/CGJ/PFE/INCRA-SEDE/PGF/AGU</w:t>
      </w:r>
      <w:r w:rsidR="000E58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recomendou ao Incra</w:t>
      </w:r>
      <w:r w:rsidR="0092246B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BB3625A" w14:textId="5B5FA41E" w:rsidR="005845F1" w:rsidRPr="005845F1" w:rsidRDefault="005845F1" w:rsidP="003814AB">
      <w:pPr>
        <w:spacing w:after="100"/>
        <w:ind w:left="1701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</w:pPr>
      <w:r w:rsidRPr="005845F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6. </w:t>
      </w:r>
      <w:r w:rsidR="00351E05" w:rsidRPr="005845F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[...] </w:t>
      </w:r>
      <w:r w:rsidR="00351E05" w:rsidRPr="005845F1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possibilitar o cadastramento</w:t>
      </w:r>
      <w:r w:rsidR="00351E05" w:rsidRPr="005845F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do interessado no SIGEF, </w:t>
      </w:r>
      <w:r w:rsidR="00351E05" w:rsidRPr="005845F1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desde que o profissional demonstre os requisitos contidos na PL2087/2004-CONFEA</w:t>
      </w:r>
      <w:r w:rsidRPr="005845F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[...]</w:t>
      </w:r>
    </w:p>
    <w:p w14:paraId="0A93BCFA" w14:textId="61C40AA1" w:rsidR="00351E05" w:rsidRPr="0092246B" w:rsidRDefault="005845F1" w:rsidP="00A30A94">
      <w:pPr>
        <w:spacing w:after="20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5845F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7.</w:t>
      </w:r>
      <w:r w:rsidR="0092246B" w:rsidRPr="005845F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[...]</w:t>
      </w:r>
      <w:r w:rsidR="00351E05" w:rsidRPr="005845F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é possível aos profissionais da arquitetura prestarem serviços de Georreferenciamento, contudo,</w:t>
      </w:r>
      <w:r w:rsidR="00351E05" w:rsidRPr="00351E05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muito embora a Lei 12.378/10 o tenha previsto expressamente dentre as atribuições dos arquitetos e urbanistas a atividade de topografia, é necessária a comprovação de habilitação técnica sobre os serviços de georreferenciamento de imóveis rurais. </w:t>
      </w:r>
      <w:r w:rsidR="00351E05" w:rsidRPr="0092246B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Uma vez que a decisão PL de 2087/04-CONFEA exarada enquanto os profissionais de arquitetura faziam parte do CONFEA, exigia habilitação específica para esses profissionais</w:t>
      </w:r>
      <w:r w:rsidR="00351E05" w:rsidRPr="00351E05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.</w:t>
      </w:r>
      <w:r w:rsidR="0092246B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(</w:t>
      </w:r>
      <w:proofErr w:type="gramStart"/>
      <w:r w:rsidR="0092246B">
        <w:rPr>
          <w:rFonts w:ascii="Times New Roman" w:eastAsia="Times New Roman" w:hAnsi="Times New Roman"/>
          <w:bCs/>
          <w:sz w:val="20"/>
          <w:szCs w:val="20"/>
          <w:lang w:eastAsia="pt-BR"/>
        </w:rPr>
        <w:t>grifos</w:t>
      </w:r>
      <w:proofErr w:type="gramEnd"/>
      <w:r w:rsidR="0092246B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nossos)</w:t>
      </w:r>
    </w:p>
    <w:p w14:paraId="3B0539D9" w14:textId="7439A6DC" w:rsidR="00EE435D" w:rsidRPr="003814AB" w:rsidRDefault="00EE435D" w:rsidP="006053BC">
      <w:pPr>
        <w:spacing w:after="200"/>
        <w:jc w:val="both"/>
        <w:rPr>
          <w:rFonts w:ascii="Times New Roman" w:hAnsi="Times New Roman"/>
          <w:sz w:val="22"/>
          <w:szCs w:val="22"/>
        </w:rPr>
      </w:pPr>
      <w:r w:rsidRPr="003814AB">
        <w:rPr>
          <w:rFonts w:ascii="Times New Roman" w:hAnsi="Times New Roman"/>
          <w:sz w:val="22"/>
          <w:szCs w:val="22"/>
        </w:rPr>
        <w:t xml:space="preserve">Considerando que o Comitê Nacional de Certificação e Credenciamento (CNC), conforme consta do </w:t>
      </w:r>
      <w:r w:rsidR="006D4E54" w:rsidRPr="003814AB">
        <w:rPr>
          <w:rFonts w:ascii="Times New Roman" w:hAnsi="Times New Roman"/>
          <w:sz w:val="22"/>
          <w:szCs w:val="22"/>
        </w:rPr>
        <w:t>OFÍCIO/INCRA/DF/N°179/2016</w:t>
      </w:r>
      <w:r w:rsidRPr="003814AB">
        <w:rPr>
          <w:rFonts w:ascii="Times New Roman" w:hAnsi="Times New Roman"/>
          <w:sz w:val="22"/>
          <w:szCs w:val="22"/>
        </w:rPr>
        <w:t xml:space="preserve">, </w:t>
      </w:r>
      <w:r w:rsidR="006D4E54" w:rsidRPr="003814AB">
        <w:rPr>
          <w:rFonts w:ascii="Times New Roman" w:hAnsi="Times New Roman"/>
          <w:sz w:val="22"/>
          <w:szCs w:val="22"/>
        </w:rPr>
        <w:t xml:space="preserve">de 7 de julho de 2016, </w:t>
      </w:r>
      <w:r w:rsidRPr="003814AB">
        <w:rPr>
          <w:rFonts w:ascii="Times New Roman" w:hAnsi="Times New Roman"/>
          <w:sz w:val="22"/>
          <w:szCs w:val="22"/>
        </w:rPr>
        <w:t>enviado ao CAU/BR, decidiu que:</w:t>
      </w:r>
    </w:p>
    <w:p w14:paraId="5B4EFAAC" w14:textId="42D6C649" w:rsidR="00EE435D" w:rsidRPr="003814AB" w:rsidRDefault="006D4E54" w:rsidP="003814AB">
      <w:pPr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3814AB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lastRenderedPageBreak/>
        <w:t xml:space="preserve">Informamos que o Comitê Nacional de Certificação e Credenciamento (CNC), decidiu que </w:t>
      </w:r>
      <w:r w:rsidRPr="00F33281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enquanto não for editada uma resolução conjunta entre o Confea e o CAU</w:t>
      </w:r>
      <w:r w:rsidRPr="003814AB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o credenciamento de profissionais pertencentes ao presente conselho (CAU), obterá o seu credenciamento junto ao Incra da seguinte forma:</w:t>
      </w:r>
    </w:p>
    <w:p w14:paraId="4481B7D6" w14:textId="4978FA8F" w:rsidR="006D4E54" w:rsidRPr="003814AB" w:rsidRDefault="006D4E54" w:rsidP="003814AB">
      <w:pPr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3814AB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Com apresentação de </w:t>
      </w:r>
      <w:r w:rsidRPr="00F33281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certidão emitida pelo conselho</w:t>
      </w:r>
      <w:r w:rsidRPr="003814AB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atestando que o profissional está habilitado para assumir a responsabilidade técnica dos serviços de determinação das coordenadas dos vértices definidores dos limites dos imóveis rurais para efeito do Cadastro Nacional de Imóveis Rurais (CNIR).</w:t>
      </w:r>
    </w:p>
    <w:p w14:paraId="38E5CC00" w14:textId="3C1BD4B1" w:rsidR="00F53AEC" w:rsidRPr="00F53AEC" w:rsidRDefault="006D4E54" w:rsidP="00F53AEC">
      <w:pPr>
        <w:spacing w:after="20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3814AB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Apresentação de </w:t>
      </w:r>
      <w:r w:rsidRPr="00F33281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histórico ou equivalente de curso com carga horária mínima de 360 horas contemplando minimamente as disciplinas</w:t>
      </w:r>
      <w:r w:rsidRPr="003814AB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a) Topografia aplicada ao georreferenciamento; b) </w:t>
      </w:r>
      <w:r w:rsidR="003814AB" w:rsidRPr="003814AB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Cartografia; c) Sistemas de referência; d) Projeções Cartográficas; e) Ajustamentos; f) Métodos e medidas de posicionamento geodésico, ministradas em cursos reconhecidos pelo Ministério da Educação.</w:t>
      </w:r>
      <w:r w:rsidR="00F33281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(grifos nossos)</w:t>
      </w:r>
    </w:p>
    <w:p w14:paraId="65770134" w14:textId="35A5E8EE" w:rsidR="00B614C1" w:rsidRDefault="00B614C1" w:rsidP="00B614C1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 o Incra</w:t>
      </w:r>
      <w:r>
        <w:rPr>
          <w:rFonts w:ascii="Times New Roman" w:hAnsi="Times New Roman"/>
          <w:sz w:val="22"/>
          <w:szCs w:val="22"/>
        </w:rPr>
        <w:t xml:space="preserve"> justific</w:t>
      </w:r>
      <w:r w:rsidR="00F96960">
        <w:rPr>
          <w:rFonts w:ascii="Times New Roman" w:hAnsi="Times New Roman"/>
          <w:sz w:val="22"/>
          <w:szCs w:val="22"/>
        </w:rPr>
        <w:t>ou</w:t>
      </w:r>
      <w:r>
        <w:rPr>
          <w:rFonts w:ascii="Times New Roman" w:hAnsi="Times New Roman"/>
          <w:sz w:val="22"/>
          <w:szCs w:val="22"/>
        </w:rPr>
        <w:t xml:space="preserve"> sua recusa</w:t>
      </w:r>
      <w:r w:rsidR="008F2668">
        <w:rPr>
          <w:rFonts w:ascii="Times New Roman" w:hAnsi="Times New Roman"/>
          <w:sz w:val="22"/>
          <w:szCs w:val="22"/>
        </w:rPr>
        <w:t xml:space="preserve"> também</w:t>
      </w:r>
      <w:r>
        <w:rPr>
          <w:rFonts w:ascii="Times New Roman" w:hAnsi="Times New Roman"/>
          <w:sz w:val="22"/>
          <w:szCs w:val="22"/>
        </w:rPr>
        <w:t xml:space="preserve"> com base na sentença judicial n° 11-A/2018-Tipo A (referente ao processo </w:t>
      </w:r>
      <w:r w:rsidRPr="005C59C9">
        <w:rPr>
          <w:rFonts w:ascii="Times New Roman" w:hAnsi="Times New Roman"/>
          <w:sz w:val="22"/>
          <w:szCs w:val="22"/>
        </w:rPr>
        <w:t>0006304-21.2017.4.01.3600</w:t>
      </w:r>
      <w:r>
        <w:rPr>
          <w:rFonts w:ascii="Times New Roman" w:hAnsi="Times New Roman"/>
          <w:sz w:val="22"/>
          <w:szCs w:val="22"/>
        </w:rPr>
        <w:t xml:space="preserve">), </w:t>
      </w:r>
      <w:r w:rsidR="00F96960">
        <w:rPr>
          <w:rFonts w:ascii="Times New Roman" w:hAnsi="Times New Roman"/>
          <w:sz w:val="22"/>
          <w:szCs w:val="22"/>
        </w:rPr>
        <w:t xml:space="preserve">que corrobora as orientações da </w:t>
      </w:r>
      <w:r w:rsidR="00F96960" w:rsidRPr="000E585D">
        <w:rPr>
          <w:rFonts w:ascii="Times New Roman" w:hAnsi="Times New Roman"/>
          <w:sz w:val="22"/>
          <w:szCs w:val="22"/>
        </w:rPr>
        <w:t>Procuradoria Federal Especializada</w:t>
      </w:r>
      <w:r w:rsidR="00F96960">
        <w:rPr>
          <w:rFonts w:ascii="Times New Roman" w:hAnsi="Times New Roman"/>
          <w:sz w:val="22"/>
          <w:szCs w:val="22"/>
        </w:rPr>
        <w:t xml:space="preserve"> e do CNC, pela qual</w:t>
      </w:r>
      <w:r>
        <w:rPr>
          <w:rFonts w:ascii="Times New Roman" w:hAnsi="Times New Roman"/>
          <w:sz w:val="22"/>
          <w:szCs w:val="22"/>
        </w:rPr>
        <w:t>:</w:t>
      </w:r>
    </w:p>
    <w:p w14:paraId="217623D3" w14:textId="08A882B4" w:rsidR="00B614C1" w:rsidRPr="000E585D" w:rsidRDefault="00B614C1" w:rsidP="00B614C1">
      <w:pPr>
        <w:spacing w:after="2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E585D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[...] </w:t>
      </w:r>
      <w:r w:rsidRPr="00606552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a deliberação plenária DPOBR n° 0055-10/2016</w:t>
      </w:r>
      <w:r w:rsidRPr="00606552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do Conselho de Arquitetura e Urbanismo do Brasil – CAU, no sentido de que os profissionais de Arquitetura e Urbanismo, formados a partir de 1995, consideram-se automaticamente habilitados para assumirem responsabilidade técnica para serviços de determinação das coordenadas dos vértices definidores dos limites dos imóveis rurais, para efeito de Cadastro Nacional de Imóveis Rurais – CNIR, </w:t>
      </w:r>
      <w:r w:rsidRPr="00606552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vai de encontro com as normas específicas que tratam dos profissionais que podem atuar na área de georreferenciamento</w:t>
      </w:r>
      <w:r w:rsidRPr="00606552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.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Isso, somado ao fato </w:t>
      </w:r>
      <w:r w:rsidRPr="000E585D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de que a autora não demonstrou por meio do seu histórico escolar, grade acadêmica ou cursos de extensão/aperfeiçoamento, que cursou as disciplinas específicas exigidas para quem pretende atuar na área de georreferenciamento, previstas na decisão PL2087/2004/CONFEA, me faz concluir não ser ilegal a negativa</w:t>
      </w:r>
      <w:r w:rsidR="00485985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</w:t>
      </w:r>
      <w:r w:rsidRPr="000E585D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do INCRA juntado à fl. 09. </w:t>
      </w:r>
      <w:r w:rsidRPr="000E585D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Ressalto, ao final, a necessidade de que a autora comprove o conhecimento e domínio das disciplinas exigidas, para que possa atuar na área pretendida</w:t>
      </w:r>
      <w:r w:rsidRPr="000E585D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. Sem tal comprovação, não se poderia permitir sua atuação em uma área já marcada por fraudes e problemas de toda sorte, como tem sido o georreferenciamento de terras. </w:t>
      </w:r>
      <w:r w:rsidRPr="000E585D">
        <w:rPr>
          <w:rFonts w:ascii="Times New Roman" w:eastAsia="Times New Roman" w:hAnsi="Times New Roman"/>
          <w:bCs/>
          <w:sz w:val="20"/>
          <w:szCs w:val="20"/>
          <w:lang w:eastAsia="pt-BR"/>
        </w:rPr>
        <w:t>(grifos nossos)</w:t>
      </w:r>
      <w:r w:rsidR="00F326E9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</w:t>
      </w:r>
    </w:p>
    <w:p w14:paraId="5F738739" w14:textId="39A9CF15" w:rsidR="00EE435D" w:rsidRDefault="00EE435D" w:rsidP="00EE435D">
      <w:pPr>
        <w:spacing w:after="200"/>
        <w:jc w:val="both"/>
        <w:rPr>
          <w:rFonts w:ascii="Times New Roman" w:hAnsi="Times New Roman"/>
          <w:sz w:val="22"/>
          <w:szCs w:val="22"/>
        </w:rPr>
      </w:pPr>
      <w:r w:rsidRPr="00D7288C">
        <w:rPr>
          <w:rFonts w:ascii="Times New Roman" w:hAnsi="Times New Roman"/>
          <w:sz w:val="22"/>
          <w:szCs w:val="22"/>
        </w:rPr>
        <w:t xml:space="preserve">Considerando que </w:t>
      </w:r>
      <w:r w:rsidR="00E41F69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Ofício n° 29102/2019/</w:t>
      </w:r>
      <w:r w:rsidRPr="00EE435D">
        <w:rPr>
          <w:rFonts w:ascii="Times New Roman" w:hAnsi="Times New Roman"/>
          <w:sz w:val="22"/>
          <w:szCs w:val="22"/>
        </w:rPr>
        <w:t>ABT-l/GABT/GAB/P/SEDE/INCRA-INCRA</w:t>
      </w:r>
      <w:r>
        <w:rPr>
          <w:rFonts w:ascii="Times New Roman" w:hAnsi="Times New Roman"/>
          <w:sz w:val="22"/>
          <w:szCs w:val="22"/>
        </w:rPr>
        <w:t xml:space="preserve">, de 4 de junho de 2019, </w:t>
      </w:r>
      <w:r w:rsidRPr="00D7288C">
        <w:rPr>
          <w:rFonts w:ascii="Times New Roman" w:hAnsi="Times New Roman"/>
          <w:sz w:val="22"/>
          <w:szCs w:val="22"/>
        </w:rPr>
        <w:t>enviado ao CAU</w:t>
      </w:r>
      <w:r>
        <w:rPr>
          <w:rFonts w:ascii="Times New Roman" w:hAnsi="Times New Roman"/>
          <w:sz w:val="22"/>
          <w:szCs w:val="22"/>
        </w:rPr>
        <w:t>/BR</w:t>
      </w:r>
      <w:r w:rsidRPr="00D7288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reiterou a decisão</w:t>
      </w:r>
      <w:r w:rsidR="003814AB">
        <w:rPr>
          <w:rFonts w:ascii="Times New Roman" w:hAnsi="Times New Roman"/>
          <w:sz w:val="22"/>
          <w:szCs w:val="22"/>
        </w:rPr>
        <w:t xml:space="preserve"> do </w:t>
      </w:r>
      <w:r w:rsidR="00E41F69">
        <w:rPr>
          <w:rFonts w:ascii="Times New Roman" w:hAnsi="Times New Roman"/>
          <w:sz w:val="22"/>
          <w:szCs w:val="22"/>
        </w:rPr>
        <w:t xml:space="preserve">Comitê </w:t>
      </w:r>
      <w:r w:rsidR="003814AB">
        <w:rPr>
          <w:rFonts w:ascii="Times New Roman" w:hAnsi="Times New Roman"/>
          <w:sz w:val="22"/>
          <w:szCs w:val="22"/>
        </w:rPr>
        <w:t>N</w:t>
      </w:r>
      <w:r w:rsidR="00E41F69">
        <w:rPr>
          <w:rFonts w:ascii="Times New Roman" w:hAnsi="Times New Roman"/>
          <w:sz w:val="22"/>
          <w:szCs w:val="22"/>
        </w:rPr>
        <w:t>acional de Certificação e Credenciamento</w:t>
      </w:r>
      <w:r w:rsidR="003814AB">
        <w:rPr>
          <w:rFonts w:ascii="Times New Roman" w:hAnsi="Times New Roman"/>
          <w:sz w:val="22"/>
          <w:szCs w:val="22"/>
        </w:rPr>
        <w:t xml:space="preserve"> </w:t>
      </w:r>
      <w:r w:rsidR="00485985">
        <w:rPr>
          <w:rFonts w:ascii="Times New Roman" w:hAnsi="Times New Roman"/>
          <w:sz w:val="22"/>
          <w:szCs w:val="22"/>
        </w:rPr>
        <w:t xml:space="preserve">(CNC) </w:t>
      </w:r>
      <w:r>
        <w:rPr>
          <w:rFonts w:ascii="Times New Roman" w:hAnsi="Times New Roman"/>
          <w:sz w:val="22"/>
          <w:szCs w:val="22"/>
        </w:rPr>
        <w:t>anteriormente expressa no</w:t>
      </w:r>
      <w:r w:rsidRPr="00EE43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814AB" w:rsidRPr="003814AB">
        <w:rPr>
          <w:rFonts w:ascii="Times New Roman" w:hAnsi="Times New Roman"/>
          <w:sz w:val="22"/>
          <w:szCs w:val="22"/>
        </w:rPr>
        <w:t>OFÍCIO/INCRA/DF/N°179/2016</w:t>
      </w:r>
      <w:r w:rsidR="008F2668">
        <w:rPr>
          <w:rFonts w:ascii="Times New Roman" w:hAnsi="Times New Roman"/>
          <w:sz w:val="22"/>
          <w:szCs w:val="22"/>
        </w:rPr>
        <w:t>;</w:t>
      </w:r>
    </w:p>
    <w:p w14:paraId="7DD23AEB" w14:textId="46B7B1EF" w:rsidR="008F2668" w:rsidRDefault="008F2668" w:rsidP="006053BC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042569">
        <w:rPr>
          <w:rFonts w:ascii="Times New Roman" w:hAnsi="Times New Roman"/>
          <w:sz w:val="22"/>
          <w:szCs w:val="22"/>
        </w:rPr>
        <w:t xml:space="preserve">ainda </w:t>
      </w:r>
      <w:r w:rsidR="00F53AEC">
        <w:rPr>
          <w:rFonts w:ascii="Times New Roman" w:hAnsi="Times New Roman"/>
          <w:sz w:val="22"/>
          <w:szCs w:val="22"/>
        </w:rPr>
        <w:t>o referido ofício, pelo qual</w:t>
      </w:r>
      <w:r w:rsidR="00E37C49">
        <w:rPr>
          <w:rFonts w:ascii="Times New Roman" w:hAnsi="Times New Roman"/>
          <w:sz w:val="22"/>
          <w:szCs w:val="22"/>
        </w:rPr>
        <w:t xml:space="preserve"> o Incra justifica seu posicionamento nos seguintes termos:</w:t>
      </w:r>
    </w:p>
    <w:p w14:paraId="15924CE3" w14:textId="3881B00C" w:rsidR="00E37C49" w:rsidRPr="00042569" w:rsidRDefault="00E37C49" w:rsidP="00042569">
      <w:pPr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8. A dação automática de atribuição sem comprovação devida é temerária na boa execução dos serviços, </w:t>
      </w:r>
      <w:r w:rsidRPr="00DF66BE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em levantamentos recentes nas Universidades Federais, em alguns casos verificados as ementas de curso não contemplam o conteúdo necessário para execução do serviço, em outras se quer há a matéria topografia na grade curricular</w:t>
      </w:r>
      <w:r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como podemos citar: a Universidade Federal do Espírito Santo (UFES).</w:t>
      </w:r>
    </w:p>
    <w:p w14:paraId="624B9CDE" w14:textId="7B3A1749" w:rsidR="00E37C49" w:rsidRPr="00042569" w:rsidRDefault="00E37C49" w:rsidP="00042569">
      <w:pPr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9. Portanto, informamos, </w:t>
      </w:r>
      <w:r w:rsidRPr="00DF66BE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 Incra não oferece habilitação técnica, ele apenas credencia</w:t>
      </w:r>
      <w:r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para realização de um ato administrativo dentro do sistema usando critérios técnicos baseados em atos dos Conselhos de Classes.</w:t>
      </w:r>
    </w:p>
    <w:p w14:paraId="7E9C5443" w14:textId="422DA777" w:rsidR="00E37C49" w:rsidRPr="00042569" w:rsidRDefault="00E37C49" w:rsidP="00042569">
      <w:pPr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10. </w:t>
      </w:r>
      <w:r w:rsidR="00042569"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Tal fato vem da </w:t>
      </w:r>
      <w:r w:rsidR="00042569" w:rsidRPr="00DF66BE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preocupação quanto a qualidade dos trabalhos entregues nos processos de certificação, os quais avaliamos e declaramos que não há sobreposição</w:t>
      </w:r>
      <w:r w:rsidR="00042569"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trabalhos esses em sua maioria contratados por particulares e técnicos devidamente habilitados pelo Conselho e credenciados junto ao Incra.</w:t>
      </w:r>
    </w:p>
    <w:p w14:paraId="6C7E5100" w14:textId="260FDB3B" w:rsidR="00042569" w:rsidRDefault="00042569" w:rsidP="00042569">
      <w:pPr>
        <w:spacing w:after="10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11. </w:t>
      </w:r>
      <w:r w:rsidRPr="00DF66BE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Sobreposições ou erros de levantamentos podem ocasionar prejuízos e judicialização nos processos de registros das áreas</w:t>
      </w:r>
      <w:r w:rsidRPr="00042569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portanto, a exigência quanto a formação mínima dos profissionais que irão executar este tipo de trabalho é necessária e compete aos Conselhos fiscalizarem.</w:t>
      </w:r>
      <w:r w:rsidR="00DF66BE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</w:t>
      </w:r>
      <w:r w:rsidR="00DF66BE">
        <w:rPr>
          <w:rFonts w:ascii="Times New Roman" w:eastAsia="Times New Roman" w:hAnsi="Times New Roman"/>
          <w:bCs/>
          <w:sz w:val="20"/>
          <w:szCs w:val="20"/>
          <w:lang w:eastAsia="pt-BR"/>
        </w:rPr>
        <w:t>(grifos nossos).</w:t>
      </w:r>
    </w:p>
    <w:p w14:paraId="251BBDB8" w14:textId="254B4A33" w:rsidR="00EA6EE8" w:rsidRPr="00B707F4" w:rsidRDefault="00EA6EE8" w:rsidP="00EA6EE8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por fim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 que o tema foi tratado durante reunião conjunta entre a Comissão de Exercício Profissional (CEP-CAU/BR), Comissão de Ensino e Formação (CEF-CAU/BR), Comissão de Ética e Disciplina (CED-CAU/BR) e Assessoria Institucional e Parlamentar </w:t>
      </w:r>
      <w:r w:rsidR="00485985">
        <w:rPr>
          <w:rFonts w:ascii="Times New Roman" w:eastAsia="Times New Roman" w:hAnsi="Times New Roman"/>
          <w:sz w:val="22"/>
          <w:szCs w:val="22"/>
          <w:lang w:eastAsia="pt-BR"/>
        </w:rPr>
        <w:t>(AIP-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485985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5 de março de 2020. </w:t>
      </w:r>
    </w:p>
    <w:p w14:paraId="3C98E883" w14:textId="77777777" w:rsidR="00756A5A" w:rsidRDefault="00756A5A" w:rsidP="00534580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083590F8" w14:textId="7FFCE7B6" w:rsidR="008F5D6E" w:rsidRDefault="009C3DC3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1</w:t>
      </w:r>
      <w:r w:rsidR="008F5D6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="008F5D6E" w:rsidRPr="00B82533">
        <w:rPr>
          <w:rFonts w:ascii="Times New Roman" w:eastAsia="Times New Roman" w:hAnsi="Times New Roman"/>
          <w:bCs/>
          <w:sz w:val="22"/>
          <w:szCs w:val="22"/>
          <w:lang w:eastAsia="pt-BR"/>
        </w:rPr>
        <w:t>Solicitar à Presidência do CAU/BR que paute a matéria para apreciação do Plenário, em sua próxima reunião ordinária.</w:t>
      </w:r>
    </w:p>
    <w:p w14:paraId="511CBE42" w14:textId="498A5603" w:rsidR="00756A5A" w:rsidRPr="00D716C1" w:rsidRDefault="008F5D6E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2 - </w:t>
      </w:r>
      <w:r w:rsidR="007B5361" w:rsidRPr="007B5361">
        <w:rPr>
          <w:rFonts w:ascii="Times New Roman" w:eastAsia="Times New Roman" w:hAnsi="Times New Roman"/>
          <w:bCs/>
          <w:sz w:val="22"/>
          <w:szCs w:val="22"/>
          <w:lang w:eastAsia="pt-BR"/>
        </w:rPr>
        <w:t>Propor</w:t>
      </w:r>
      <w:r w:rsidR="007B53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ao Plenário do CAU/BR a revogação </w:t>
      </w:r>
      <w:r w:rsidR="00B066F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das </w:t>
      </w:r>
      <w:r w:rsidR="007B581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Deliberações Plenárias </w:t>
      </w:r>
      <w:r w:rsidR="00B066F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DPOBR n° </w:t>
      </w:r>
      <w:r w:rsidR="00B066F6" w:rsidRPr="00DD5DC4">
        <w:rPr>
          <w:rFonts w:ascii="Times New Roman" w:eastAsia="Times New Roman" w:hAnsi="Times New Roman"/>
          <w:sz w:val="22"/>
          <w:szCs w:val="22"/>
          <w:lang w:eastAsia="pt-BR"/>
        </w:rPr>
        <w:t>0055-10/2016</w:t>
      </w:r>
      <w:r w:rsidR="007B53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066F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="00B066F6" w:rsidRPr="00DD5DC4">
        <w:rPr>
          <w:rFonts w:ascii="Times New Roman" w:eastAsia="Times New Roman" w:hAnsi="Times New Roman"/>
          <w:sz w:val="22"/>
          <w:szCs w:val="22"/>
          <w:lang w:eastAsia="pt-BR"/>
        </w:rPr>
        <w:t>0066-07/2017</w:t>
      </w:r>
      <w:r w:rsidR="00D716C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6BBCD8E" w14:textId="08BE52B5" w:rsidR="00EF1658" w:rsidRDefault="008F5D6E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9C3D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="00EF1658" w:rsidRPr="00EF165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Ratificar que </w:t>
      </w:r>
      <w:r w:rsidR="006053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as </w:t>
      </w:r>
      <w:r w:rsidR="00EF1658" w:rsidRPr="00EF165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atividades </w:t>
      </w:r>
      <w:r w:rsidR="00EF1658">
        <w:rPr>
          <w:rFonts w:ascii="Times New Roman" w:eastAsia="Times New Roman" w:hAnsi="Times New Roman"/>
          <w:bCs/>
          <w:sz w:val="22"/>
          <w:szCs w:val="22"/>
          <w:lang w:eastAsia="pt-BR"/>
        </w:rPr>
        <w:t>técnicas</w:t>
      </w:r>
      <w:r w:rsidR="0029572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campo de atuação da</w:t>
      </w:r>
      <w:r w:rsidR="00EF1658" w:rsidRPr="00EF165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topografia </w:t>
      </w:r>
      <w:r w:rsidR="00EF1658">
        <w:rPr>
          <w:rFonts w:ascii="Times New Roman" w:eastAsia="Times New Roman" w:hAnsi="Times New Roman"/>
          <w:bCs/>
          <w:sz w:val="22"/>
          <w:szCs w:val="22"/>
          <w:lang w:eastAsia="pt-BR"/>
        </w:rPr>
        <w:t>con</w:t>
      </w:r>
      <w:r w:rsidR="007039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stituem atribuições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 todos os</w:t>
      </w:r>
      <w:r w:rsidR="007039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arquitetos e urbanistas, conforme express</w:t>
      </w:r>
      <w:r w:rsidR="00F326E9">
        <w:rPr>
          <w:rFonts w:ascii="Times New Roman" w:eastAsia="Times New Roman" w:hAnsi="Times New Roman"/>
          <w:bCs/>
          <w:sz w:val="22"/>
          <w:szCs w:val="22"/>
          <w:lang w:eastAsia="pt-BR"/>
        </w:rPr>
        <w:t>as</w:t>
      </w:r>
      <w:r w:rsidR="007039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</w:t>
      </w:r>
      <w:r w:rsidR="00E10DE6">
        <w:rPr>
          <w:rFonts w:ascii="Times New Roman" w:eastAsia="Times New Roman" w:hAnsi="Times New Roman"/>
          <w:bCs/>
          <w:sz w:val="22"/>
          <w:szCs w:val="22"/>
          <w:lang w:eastAsia="pt-BR"/>
        </w:rPr>
        <w:t>o inciso VI do art. 2° da</w:t>
      </w:r>
      <w:r w:rsidR="007039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Lei n° 12.378, de 2010</w:t>
      </w:r>
      <w:r w:rsidR="00F326E9">
        <w:rPr>
          <w:rFonts w:ascii="Times New Roman" w:eastAsia="Times New Roman" w:hAnsi="Times New Roman"/>
          <w:bCs/>
          <w:sz w:val="22"/>
          <w:szCs w:val="22"/>
          <w:lang w:eastAsia="pt-BR"/>
        </w:rPr>
        <w:t>, e podem ser realizadas por meio de georreferenciamento</w:t>
      </w:r>
      <w:r w:rsidR="00D66A39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52B14941" w14:textId="18A25294" w:rsidR="00E10DE6" w:rsidRPr="002F7C42" w:rsidRDefault="008F5D6E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9C3D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="00C660D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Estabelecer </w:t>
      </w:r>
      <w:r w:rsidR="002F7C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que, conforme legislação vigente, </w:t>
      </w:r>
      <w:r w:rsidR="00C63069">
        <w:rPr>
          <w:rFonts w:ascii="Times New Roman" w:eastAsia="Times New Roman" w:hAnsi="Times New Roman"/>
          <w:bCs/>
          <w:sz w:val="22"/>
          <w:szCs w:val="22"/>
          <w:lang w:eastAsia="pt-BR"/>
        </w:rPr>
        <w:t>poderão</w:t>
      </w:r>
      <w:r w:rsidR="002F7C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34909">
        <w:rPr>
          <w:rFonts w:ascii="Times New Roman" w:eastAsia="Times New Roman" w:hAnsi="Times New Roman"/>
          <w:bCs/>
          <w:sz w:val="22"/>
          <w:szCs w:val="22"/>
          <w:lang w:eastAsia="pt-BR"/>
        </w:rPr>
        <w:t>requer</w:t>
      </w:r>
      <w:r w:rsidR="000D1DF8">
        <w:rPr>
          <w:rFonts w:ascii="Times New Roman" w:eastAsia="Times New Roman" w:hAnsi="Times New Roman"/>
          <w:bCs/>
          <w:sz w:val="22"/>
          <w:szCs w:val="22"/>
          <w:lang w:eastAsia="pt-BR"/>
        </w:rPr>
        <w:t>er</w:t>
      </w:r>
      <w:r w:rsidR="002F7C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6306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Certidão para </w:t>
      </w:r>
      <w:r w:rsidR="00C3490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fins de </w:t>
      </w:r>
      <w:r w:rsidR="00C63069">
        <w:rPr>
          <w:rFonts w:ascii="Times New Roman" w:eastAsia="Times New Roman" w:hAnsi="Times New Roman"/>
          <w:bCs/>
          <w:sz w:val="22"/>
          <w:szCs w:val="22"/>
          <w:lang w:eastAsia="pt-BR"/>
        </w:rPr>
        <w:t>c</w:t>
      </w:r>
      <w:r w:rsidR="002F7C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redenciamento perante o </w:t>
      </w:r>
      <w:r w:rsidR="002F7C42" w:rsidRPr="00EF1658">
        <w:rPr>
          <w:rFonts w:ascii="Times New Roman" w:eastAsia="Times New Roman" w:hAnsi="Times New Roman"/>
          <w:sz w:val="22"/>
          <w:szCs w:val="22"/>
          <w:lang w:eastAsia="pt-BR"/>
        </w:rPr>
        <w:t>Instituto Nacional de Colonização e Reforma Agrária (Incra)</w:t>
      </w:r>
      <w:r w:rsidR="002F7C42">
        <w:rPr>
          <w:rFonts w:ascii="Times New Roman" w:eastAsia="Times New Roman" w:hAnsi="Times New Roman"/>
          <w:sz w:val="22"/>
          <w:szCs w:val="22"/>
          <w:lang w:eastAsia="pt-BR"/>
        </w:rPr>
        <w:t xml:space="preserve"> os arquitetos e urbanistas que:</w:t>
      </w:r>
    </w:p>
    <w:p w14:paraId="775DCD33" w14:textId="50D78650" w:rsidR="002F7C42" w:rsidRPr="002F7C42" w:rsidRDefault="002D2935" w:rsidP="00283410">
      <w:pPr>
        <w:pStyle w:val="PargrafodaLista"/>
        <w:numPr>
          <w:ilvl w:val="1"/>
          <w:numId w:val="30"/>
        </w:numPr>
        <w:spacing w:after="100"/>
        <w:ind w:left="992" w:hanging="567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F7C42">
        <w:rPr>
          <w:rFonts w:ascii="Times New Roman" w:eastAsia="Times New Roman" w:hAnsi="Times New Roman"/>
          <w:sz w:val="22"/>
          <w:szCs w:val="22"/>
          <w:lang w:eastAsia="pt-BR"/>
        </w:rPr>
        <w:t>presentarem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certificado de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 xml:space="preserve"> pós-graduação com carga horária mínima de 360</w:t>
      </w:r>
      <w:r w:rsidR="002F7C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>h</w:t>
      </w:r>
      <w:r w:rsidR="002F7C42">
        <w:rPr>
          <w:rFonts w:ascii="Times New Roman" w:eastAsia="Times New Roman" w:hAnsi="Times New Roman"/>
          <w:sz w:val="22"/>
          <w:szCs w:val="22"/>
          <w:lang w:eastAsia="pt-BR"/>
        </w:rPr>
        <w:t>oras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 xml:space="preserve">, realizada em </w:t>
      </w:r>
      <w:r w:rsidR="002F7C42">
        <w:rPr>
          <w:rFonts w:ascii="Times New Roman" w:eastAsia="Times New Roman" w:hAnsi="Times New Roman"/>
          <w:sz w:val="22"/>
          <w:szCs w:val="22"/>
          <w:lang w:eastAsia="pt-BR"/>
        </w:rPr>
        <w:t xml:space="preserve">Instituição de Ensino Superior 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 xml:space="preserve">credenciada junto ao </w:t>
      </w:r>
      <w:r w:rsidR="00D0305F">
        <w:rPr>
          <w:rFonts w:ascii="Times New Roman" w:eastAsia="Times New Roman" w:hAnsi="Times New Roman"/>
          <w:sz w:val="22"/>
          <w:szCs w:val="22"/>
          <w:lang w:eastAsia="pt-BR"/>
        </w:rPr>
        <w:t>Ministério da Educação (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>MEC</w:t>
      </w:r>
      <w:r w:rsidR="00D0305F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 xml:space="preserve">, que contemple os </w:t>
      </w:r>
      <w:r w:rsidR="00132C61">
        <w:rPr>
          <w:rFonts w:ascii="Times New Roman" w:eastAsia="Times New Roman" w:hAnsi="Times New Roman"/>
          <w:sz w:val="22"/>
          <w:szCs w:val="22"/>
          <w:lang w:eastAsia="pt-BR"/>
        </w:rPr>
        <w:t>componentes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63069">
        <w:rPr>
          <w:rFonts w:ascii="Times New Roman" w:eastAsia="Times New Roman" w:hAnsi="Times New Roman"/>
          <w:sz w:val="22"/>
          <w:szCs w:val="22"/>
          <w:lang w:eastAsia="pt-BR"/>
        </w:rPr>
        <w:t xml:space="preserve">curriculares </w:t>
      </w:r>
      <w:r w:rsidR="002F7C42" w:rsidRPr="00472842">
        <w:rPr>
          <w:rFonts w:ascii="Times New Roman" w:eastAsia="Times New Roman" w:hAnsi="Times New Roman"/>
          <w:sz w:val="22"/>
          <w:szCs w:val="22"/>
          <w:lang w:eastAsia="pt-BR"/>
        </w:rPr>
        <w:t xml:space="preserve">de topografia aplicada ao georreferenciamento, cartografia, sistemas de referência, projeções cartográficas, ajustamentos, métodos e medidas de posicionamento </w:t>
      </w:r>
      <w:r w:rsidR="002F7C42" w:rsidRPr="000D1DF8">
        <w:rPr>
          <w:rFonts w:ascii="Times New Roman" w:eastAsia="Times New Roman" w:hAnsi="Times New Roman"/>
          <w:sz w:val="22"/>
          <w:szCs w:val="22"/>
          <w:lang w:eastAsia="pt-BR"/>
        </w:rPr>
        <w:t>geodésico</w:t>
      </w:r>
      <w:r w:rsidR="000D1DF8" w:rsidRPr="000D1DF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305C4" w:rsidRPr="000D1DF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5C86" w:rsidRPr="000D1DF8">
        <w:rPr>
          <w:rFonts w:ascii="Times New Roman" w:eastAsia="Times New Roman" w:hAnsi="Times New Roman"/>
          <w:sz w:val="22"/>
          <w:szCs w:val="22"/>
          <w:lang w:eastAsia="pt-BR"/>
        </w:rPr>
        <w:t>sistemas de informação geográfica (SIG) e sensoriamento remoto</w:t>
      </w:r>
      <w:r w:rsidR="000D1DF8" w:rsidRPr="000D1DF8">
        <w:rPr>
          <w:rFonts w:ascii="Times New Roman" w:eastAsia="Times New Roman" w:hAnsi="Times New Roman"/>
          <w:sz w:val="22"/>
          <w:szCs w:val="22"/>
          <w:lang w:eastAsia="pt-BR"/>
        </w:rPr>
        <w:t>; ou</w:t>
      </w:r>
    </w:p>
    <w:p w14:paraId="0FED4C80" w14:textId="7F666388" w:rsidR="00C63069" w:rsidRPr="00D46623" w:rsidRDefault="002F7C42" w:rsidP="00C95D09">
      <w:pPr>
        <w:pStyle w:val="PargrafodaLista"/>
        <w:numPr>
          <w:ilvl w:val="1"/>
          <w:numId w:val="30"/>
        </w:numPr>
        <w:spacing w:after="200"/>
        <w:ind w:left="992" w:hanging="567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apresentarem os </w:t>
      </w:r>
      <w:r w:rsidR="00132C61">
        <w:rPr>
          <w:rFonts w:ascii="Times New Roman" w:eastAsia="Times New Roman" w:hAnsi="Times New Roman"/>
          <w:sz w:val="22"/>
          <w:szCs w:val="22"/>
          <w:lang w:eastAsia="pt-BR"/>
        </w:rPr>
        <w:t xml:space="preserve">componentes curriculares expressos no item anterior, obtidos em curso de </w:t>
      </w:r>
      <w:r w:rsidR="00132C61" w:rsidRPr="00D46623">
        <w:rPr>
          <w:rFonts w:ascii="Times New Roman" w:eastAsia="Times New Roman" w:hAnsi="Times New Roman"/>
          <w:sz w:val="22"/>
          <w:szCs w:val="22"/>
          <w:lang w:eastAsia="pt-BR"/>
        </w:rPr>
        <w:t>graduação</w:t>
      </w:r>
      <w:r w:rsidR="00D0305F" w:rsidRPr="00D46623">
        <w:rPr>
          <w:rFonts w:ascii="Times New Roman" w:eastAsia="Times New Roman" w:hAnsi="Times New Roman"/>
          <w:sz w:val="22"/>
          <w:szCs w:val="22"/>
          <w:lang w:eastAsia="pt-BR"/>
        </w:rPr>
        <w:t xml:space="preserve"> reconhecido pelo MEC, que </w:t>
      </w:r>
      <w:r w:rsidR="009E6A2D" w:rsidRPr="00D46623">
        <w:rPr>
          <w:rFonts w:ascii="Times New Roman" w:eastAsia="Times New Roman" w:hAnsi="Times New Roman"/>
          <w:sz w:val="22"/>
          <w:szCs w:val="22"/>
          <w:lang w:eastAsia="pt-BR"/>
        </w:rPr>
        <w:t>correspondam</w:t>
      </w:r>
      <w:r w:rsidR="00D0305F" w:rsidRPr="00D46623">
        <w:rPr>
          <w:rFonts w:ascii="Times New Roman" w:eastAsia="Times New Roman" w:hAnsi="Times New Roman"/>
          <w:sz w:val="22"/>
          <w:szCs w:val="22"/>
          <w:lang w:eastAsia="pt-BR"/>
        </w:rPr>
        <w:t xml:space="preserve"> à carga horária </w:t>
      </w:r>
      <w:r w:rsidR="009E6A2D" w:rsidRPr="00D46623">
        <w:rPr>
          <w:rFonts w:ascii="Times New Roman" w:eastAsia="Times New Roman" w:hAnsi="Times New Roman"/>
          <w:sz w:val="22"/>
          <w:szCs w:val="22"/>
          <w:lang w:eastAsia="pt-BR"/>
        </w:rPr>
        <w:t xml:space="preserve">mínima </w:t>
      </w:r>
      <w:r w:rsidR="00D0305F" w:rsidRPr="00D46623">
        <w:rPr>
          <w:rFonts w:ascii="Times New Roman" w:eastAsia="Times New Roman" w:hAnsi="Times New Roman"/>
          <w:sz w:val="22"/>
          <w:szCs w:val="22"/>
          <w:lang w:eastAsia="pt-BR"/>
        </w:rPr>
        <w:t>de 360 horas</w:t>
      </w:r>
      <w:r w:rsidR="00745791" w:rsidRPr="00D4662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132C61" w:rsidRPr="00D466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ABC71A5" w14:textId="7CE40E52" w:rsidR="008A370E" w:rsidRPr="00D46623" w:rsidRDefault="008F5D6E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5</w:t>
      </w:r>
      <w:r w:rsidR="009C3DC3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="00234614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Estabelecer que </w:t>
      </w:r>
      <w:r w:rsidR="00C349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os requerimentos de </w:t>
      </w:r>
      <w:r w:rsidR="009F061D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c</w:t>
      </w:r>
      <w:r w:rsidR="00C349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ertidão para fins de credenciamento perante o Incra deverão ser analisados, apreciados e deliberados, em primeira instância, pela </w:t>
      </w:r>
      <w:r w:rsidR="00401768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comissão permanente </w:t>
      </w:r>
      <w:r w:rsidR="00234614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responsável pelas matérias pertinentes a ensino e formação do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CAU/UF</w:t>
      </w:r>
      <w:r w:rsidR="00C349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C9F3EF6" w14:textId="40B11CC4" w:rsidR="00745791" w:rsidRPr="00D46623" w:rsidRDefault="008F5D6E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6</w:t>
      </w:r>
      <w:r w:rsidR="009C3DC3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4579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Estabelecer que os casos omissos serão 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analisados</w:t>
      </w:r>
      <w:r w:rsidR="00C95D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pela 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Comissão de Ensino e Formação do Conselho de Arquitetura e Urbanismo do Brasil (</w:t>
      </w:r>
      <w:r w:rsidR="00C95D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).</w:t>
      </w:r>
    </w:p>
    <w:p w14:paraId="68401D38" w14:textId="30E75E04" w:rsidR="007B5361" w:rsidRPr="00D46623" w:rsidRDefault="008F5D6E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7</w:t>
      </w:r>
      <w:r w:rsidR="0074579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="007B536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Aprovar o</w:t>
      </w:r>
      <w:r w:rsidR="002F7C42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7B536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95D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anexos I e II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correspondentes aos </w:t>
      </w:r>
      <w:r w:rsidR="002F7C42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m</w:t>
      </w:r>
      <w:r w:rsidR="007B536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odelo</w:t>
      </w:r>
      <w:r w:rsidR="002F7C42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7B536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</w:t>
      </w:r>
      <w:r w:rsidR="00C349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as</w:t>
      </w:r>
      <w:r w:rsidR="007B536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349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c</w:t>
      </w:r>
      <w:r w:rsidR="007B5361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ertid</w:t>
      </w:r>
      <w:r w:rsidR="00C349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ões</w:t>
      </w:r>
      <w:r w:rsidR="00C95D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referentes, respectivamente, às alíneas “</w:t>
      </w:r>
      <w:r w:rsidR="00C95D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”</w:t>
      </w:r>
      <w:r w:rsidR="00C95D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“</w:t>
      </w:r>
      <w:r w:rsidR="00C95D09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b</w:t>
      </w: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>” do item 4.</w:t>
      </w:r>
    </w:p>
    <w:p w14:paraId="640A5C28" w14:textId="0877ABEB" w:rsidR="008F5D6E" w:rsidRDefault="00C95D09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8 - Recomendar ao Plenário do CAU/BR </w:t>
      </w:r>
      <w:r w:rsidR="008F5D6E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aprovação de tratativas junto ao Incra para </w:t>
      </w:r>
      <w:r w:rsidR="001C36D6">
        <w:rPr>
          <w:rFonts w:ascii="Times New Roman" w:eastAsia="Times New Roman" w:hAnsi="Times New Roman"/>
          <w:bCs/>
          <w:sz w:val="22"/>
          <w:szCs w:val="22"/>
          <w:lang w:eastAsia="pt-BR"/>
        </w:rPr>
        <w:t>atualização</w:t>
      </w:r>
      <w:r w:rsidR="008F5D6E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1C36D6">
        <w:rPr>
          <w:rFonts w:ascii="Times New Roman" w:eastAsia="Times New Roman" w:hAnsi="Times New Roman"/>
          <w:bCs/>
          <w:sz w:val="22"/>
          <w:szCs w:val="22"/>
          <w:lang w:eastAsia="pt-BR"/>
        </w:rPr>
        <w:t>de</w:t>
      </w:r>
      <w:r w:rsidR="00D46623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seus atos normativos</w:t>
      </w:r>
      <w:r w:rsidR="001C36D6">
        <w:rPr>
          <w:rFonts w:ascii="Times New Roman" w:eastAsia="Times New Roman" w:hAnsi="Times New Roman"/>
          <w:bCs/>
          <w:sz w:val="22"/>
          <w:szCs w:val="22"/>
          <w:lang w:eastAsia="pt-BR"/>
        </w:rPr>
        <w:t>, e inclusão</w:t>
      </w:r>
      <w:r w:rsidR="00D46623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dos arquitetos e urbanistas </w:t>
      </w:r>
      <w:r w:rsidR="002D2935">
        <w:rPr>
          <w:rFonts w:ascii="Times New Roman" w:eastAsia="Times New Roman" w:hAnsi="Times New Roman"/>
          <w:bCs/>
          <w:sz w:val="22"/>
          <w:szCs w:val="22"/>
          <w:lang w:eastAsia="pt-BR"/>
        </w:rPr>
        <w:t>habilitados</w:t>
      </w:r>
      <w:r w:rsidR="00D46623" w:rsidRP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pelo CAU como profissionais aptos ao credenciamento para a execução de serviços de georreferenciamento de imóveis rurais.</w:t>
      </w:r>
    </w:p>
    <w:p w14:paraId="720B18C1" w14:textId="77A23E5E" w:rsidR="00295727" w:rsidRDefault="00295727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9 - Encaminhar esta deliberação à 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Exercício Profissional (CEP-CAU/BR),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Ética e Disciplina (CED-CAU/BR)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Assessoria Institucional e Parlamentar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(AIP-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para conhecimento das </w:t>
      </w:r>
      <w:r w:rsidR="00744589">
        <w:rPr>
          <w:rFonts w:ascii="Times New Roman" w:eastAsia="Times New Roman" w:hAnsi="Times New Roman"/>
          <w:sz w:val="22"/>
          <w:szCs w:val="22"/>
          <w:lang w:eastAsia="pt-BR"/>
        </w:rPr>
        <w:t>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Ensino e Formação</w:t>
      </w:r>
      <w:r w:rsidR="00517D1C">
        <w:rPr>
          <w:rFonts w:ascii="Times New Roman" w:eastAsia="Times New Roman" w:hAnsi="Times New Roman"/>
          <w:sz w:val="22"/>
          <w:szCs w:val="22"/>
          <w:lang w:eastAsia="pt-BR"/>
        </w:rPr>
        <w:t xml:space="preserve"> (CEF-CAU/BR)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44589">
        <w:rPr>
          <w:rFonts w:ascii="Times New Roman" w:eastAsia="Times New Roman" w:hAnsi="Times New Roman"/>
          <w:sz w:val="22"/>
          <w:szCs w:val="22"/>
          <w:lang w:eastAsia="pt-BR"/>
        </w:rPr>
        <w:t>referente ao tema tratado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reunião conjunta;</w:t>
      </w:r>
    </w:p>
    <w:p w14:paraId="03B3DC8F" w14:textId="5B3FFCD7" w:rsidR="00D46623" w:rsidRDefault="00295727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10</w:t>
      </w:r>
      <w:r w:rsid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D70CF">
        <w:rPr>
          <w:rFonts w:ascii="Times New Roman" w:eastAsia="Times New Roman" w:hAnsi="Times New Roman"/>
          <w:bCs/>
          <w:sz w:val="22"/>
          <w:szCs w:val="22"/>
          <w:lang w:eastAsia="pt-BR"/>
        </w:rPr>
        <w:t>-</w:t>
      </w:r>
      <w:r w:rsid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D70C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Encaminhar esta deliberação à </w:t>
      </w:r>
      <w:r w:rsidR="005B58C3" w:rsidRPr="005B58C3">
        <w:rPr>
          <w:rFonts w:ascii="Times New Roman" w:eastAsia="Times New Roman" w:hAnsi="Times New Roman"/>
          <w:bCs/>
          <w:sz w:val="22"/>
          <w:szCs w:val="22"/>
          <w:lang w:eastAsia="pt-BR"/>
        </w:rPr>
        <w:t>Comissão Temporária de Harmonização do Exercício Profissional</w:t>
      </w:r>
      <w:r w:rsidR="005B58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(CTHEP-CAU/BR)</w:t>
      </w:r>
      <w:r w:rsidR="005B58C3" w:rsidRPr="005B58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5B58C3">
        <w:rPr>
          <w:rFonts w:ascii="Times New Roman" w:eastAsia="Times New Roman" w:hAnsi="Times New Roman"/>
          <w:bCs/>
          <w:sz w:val="22"/>
          <w:szCs w:val="22"/>
          <w:lang w:eastAsia="pt-BR"/>
        </w:rPr>
        <w:t>para conhecimento e empenho quanto à normatização conjunta do tema, conforme art. 5°, §§ 4° e 5°, da Lei n° 12.378, de 2010.</w:t>
      </w:r>
      <w:r w:rsidR="00D4662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   </w:t>
      </w:r>
    </w:p>
    <w:p w14:paraId="40D3B9D1" w14:textId="77777777" w:rsidR="00534580" w:rsidRPr="00D46623" w:rsidRDefault="00534580" w:rsidP="009C3DC3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EADDBEF" w14:textId="439D7324" w:rsidR="000F12B8" w:rsidRDefault="00D46623" w:rsidP="009C3DC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>1</w:t>
      </w:r>
      <w:r w:rsidR="00295727">
        <w:rPr>
          <w:rFonts w:ascii="Times New Roman" w:eastAsia="Times New Roman" w:hAnsi="Times New Roman"/>
          <w:noProof/>
          <w:sz w:val="22"/>
          <w:szCs w:val="22"/>
          <w:lang w:eastAsia="pt-BR"/>
        </w:rPr>
        <w:t>1</w:t>
      </w:r>
      <w:r w:rsidR="009C3DC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</w:t>
      </w:r>
      <w:r w:rsidR="005167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>a presente deliberação à Secretaria Geral da Mesa para conhecimento</w:t>
      </w:r>
      <w:r w:rsidR="00BB019B">
        <w:rPr>
          <w:rFonts w:ascii="Times New Roman" w:eastAsia="Times New Roman" w:hAnsi="Times New Roman"/>
          <w:noProof/>
          <w:sz w:val="22"/>
          <w:szCs w:val="22"/>
          <w:lang w:eastAsia="pt-BR"/>
        </w:rPr>
        <w:t>, remessa à Presidência do CAU/BR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 </w:t>
      </w:r>
      <w:r w:rsidR="00BB019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demais 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>providências</w:t>
      </w:r>
      <w:r w:rsidR="00BB019B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7C6FF7EA" w14:textId="0C031198" w:rsidR="00FC1C6D" w:rsidRDefault="00756A5A" w:rsidP="00C835E3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5FA8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536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4ACF09C" w14:textId="77777777" w:rsidR="00BC50C2" w:rsidRPr="00334696" w:rsidRDefault="00BC50C2" w:rsidP="00BC50C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7784B2F" w14:textId="1CE84028" w:rsidR="0092136B" w:rsidRDefault="0092136B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4F1FFF2" w14:textId="22F4B059" w:rsidR="00745791" w:rsidRDefault="00745791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01DFA1C" w14:textId="77777777" w:rsidR="00745791" w:rsidRDefault="00745791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CE90532" w14:textId="639E3460" w:rsidR="0092136B" w:rsidRDefault="0092136B" w:rsidP="00EA6EE8">
      <w:pPr>
        <w:spacing w:after="4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46F4C0A" w14:textId="539807C1" w:rsidR="0037675E" w:rsidRDefault="0092136B" w:rsidP="00EA6EE8">
      <w:pPr>
        <w:spacing w:after="4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A87690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  <w:bookmarkStart w:id="0" w:name="_Hlk35510753"/>
      <w:r w:rsidR="0037675E">
        <w:rPr>
          <w:rFonts w:ascii="Times New Roman" w:eastAsia="Calibri" w:hAnsi="Times New Roman"/>
          <w:sz w:val="22"/>
          <w:szCs w:val="22"/>
        </w:rPr>
        <w:br w:type="page"/>
      </w:r>
    </w:p>
    <w:p w14:paraId="5CC4F086" w14:textId="0176707C" w:rsidR="0092136B" w:rsidRDefault="004C1005" w:rsidP="00BC50C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lastRenderedPageBreak/>
        <w:t>92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O</w:t>
      </w:r>
      <w:r w:rsidR="0092136B">
        <w:rPr>
          <w:rFonts w:ascii="Times New Roman" w:eastAsia="Calibri" w:hAnsi="Times New Roman"/>
          <w:b/>
          <w:sz w:val="22"/>
          <w:szCs w:val="22"/>
        </w:rPr>
        <w:t>RDINÁRIA DA CEF-CAU/BR</w:t>
      </w:r>
    </w:p>
    <w:p w14:paraId="0A4C3D2B" w14:textId="77777777" w:rsidR="0092136B" w:rsidRDefault="0092136B" w:rsidP="00BC50C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9D35118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ADAE195" w14:textId="77777777"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A0CDF22" w14:textId="3FE99B52" w:rsidR="0092136B" w:rsidRDefault="0092136B" w:rsidP="0092136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14:paraId="32271E7E" w14:textId="77777777" w:rsidTr="008671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C6DD" w14:textId="7C02E9CC" w:rsidR="0092136B" w:rsidRPr="00BC50C2" w:rsidRDefault="0092136B" w:rsidP="00BC50C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269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24FF04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1120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E95C157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14:paraId="0018310E" w14:textId="77777777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933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EE89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EF23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E4BD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E407" w14:textId="77777777"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151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2ED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14:paraId="3E5A4243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6FB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1B10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7B0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198" w14:textId="4DB5E61A" w:rsidR="0092136B" w:rsidRDefault="009A4A81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1D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36D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E29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54310D31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63D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A18" w14:textId="6ABD345C" w:rsidR="0092136B" w:rsidRDefault="00BC50C2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C95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D02" w14:textId="1683BF0F" w:rsidR="0092136B" w:rsidRDefault="009A4A81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725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98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A5E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6CE" w14:paraId="22702272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C4C" w14:textId="77777777" w:rsidR="00A056CE" w:rsidRDefault="00A056CE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01F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6F0" w14:textId="77777777" w:rsidR="00A056CE" w:rsidRDefault="00A056CE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2BE2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F70" w14:textId="713360F0" w:rsidR="00A056CE" w:rsidRDefault="009A4A81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50A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A2A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F12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6CE" w14:paraId="278151D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163" w14:textId="77777777" w:rsidR="00A056CE" w:rsidRDefault="00A056CE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1DE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9F64" w14:textId="77777777" w:rsidR="00A056CE" w:rsidRDefault="00A056CE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C95" w14:textId="29F5F4EA" w:rsidR="00A056CE" w:rsidRDefault="009A4A81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E06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102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F60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6CE" w14:paraId="6B6B50B9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D88" w14:textId="77777777" w:rsidR="00A056CE" w:rsidRDefault="00A056CE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37E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7DA" w14:textId="77777777" w:rsidR="00A056CE" w:rsidRDefault="00A056CE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6F" w14:textId="4CAA1229" w:rsidR="009A4A81" w:rsidRDefault="009A4A81" w:rsidP="009A4A8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6CD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571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A56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56CE" w14:paraId="0B7DE404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03D" w14:textId="77777777" w:rsidR="00A056CE" w:rsidRDefault="00A056CE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E58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9EC" w14:textId="77777777" w:rsidR="00A056CE" w:rsidRDefault="00A056CE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869" w14:textId="69EE4099" w:rsidR="00A056CE" w:rsidRDefault="009A4A81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0A4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E04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283" w14:textId="77777777" w:rsidR="00A056CE" w:rsidRDefault="00A056CE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2B900801" w14:textId="77777777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0634F" w14:textId="77777777" w:rsidR="0092136B" w:rsidRDefault="0092136B" w:rsidP="008671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EA165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27568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F0F3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6A0BD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17FF9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76379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48891DBA" w14:textId="77777777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F8FC92E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25DA1A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2D02F7" w14:textId="77777777" w:rsidR="0092136B" w:rsidRDefault="007B5361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RDINÁRIA DA CEF-CAU/BR </w:t>
            </w:r>
          </w:p>
          <w:p w14:paraId="4ED7B0AB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3A18289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619A99F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18D0929" w14:textId="54B8A789" w:rsidR="0092136B" w:rsidRDefault="0092136B" w:rsidP="000553E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553E2">
              <w:rPr>
                <w:rFonts w:ascii="Times New Roman" w:hAnsi="Times New Roman"/>
                <w:sz w:val="22"/>
                <w:szCs w:val="22"/>
              </w:rPr>
              <w:t xml:space="preserve">CERTIDÃO PARA FINS DE CREDENCIAMENTO DE ARQUITETOS E URBANISTAS PERANTE O </w:t>
            </w:r>
            <w:r w:rsidR="000553E2" w:rsidRPr="007B5361">
              <w:rPr>
                <w:rFonts w:ascii="Times New Roman" w:hAnsi="Times New Roman"/>
                <w:sz w:val="22"/>
                <w:szCs w:val="22"/>
              </w:rPr>
              <w:t>INSTITUTO NACIONAL DE COLONIZAÇÃO E REFORMA AGRÁRIA</w:t>
            </w:r>
            <w:r w:rsidR="000553E2">
              <w:rPr>
                <w:rFonts w:ascii="Times New Roman" w:hAnsi="Times New Roman"/>
                <w:sz w:val="22"/>
                <w:szCs w:val="22"/>
              </w:rPr>
              <w:t xml:space="preserve"> (INCRA)</w:t>
            </w:r>
          </w:p>
          <w:p w14:paraId="5AA53FE9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091BB91" w14:textId="075D4488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A4A81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A4A81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A4A81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A4A81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A4A81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1D56F0F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1273EF" w14:textId="4B00128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0553E2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  <w:p w14:paraId="42F6575D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8265D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Tatianna Martins    Condução dos </w:t>
            </w:r>
            <w:r w:rsidRPr="007E1C6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(Coordenadora):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0"/>
    </w:tbl>
    <w:p w14:paraId="4F464CE6" w14:textId="77777777" w:rsidR="0092136B" w:rsidRDefault="0092136B">
      <w:pPr>
        <w:rPr>
          <w:rFonts w:ascii="Times New Roman" w:eastAsia="Calibri" w:hAnsi="Times New Roman"/>
          <w:sz w:val="22"/>
          <w:szCs w:val="22"/>
        </w:rPr>
      </w:pPr>
    </w:p>
    <w:p w14:paraId="5700F5B6" w14:textId="77777777" w:rsidR="0037675E" w:rsidRDefault="0037675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14:paraId="5ADF1F02" w14:textId="74E07229" w:rsidR="00756A5A" w:rsidRDefault="003B1299" w:rsidP="003B1299">
      <w:pPr>
        <w:pStyle w:val="PargrafodaLista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ANEXO</w:t>
      </w:r>
      <w:r w:rsidR="00AD2618">
        <w:rPr>
          <w:rFonts w:ascii="Times New Roman" w:eastAsia="Times New Roman" w:hAnsi="Times New Roman"/>
          <w:sz w:val="22"/>
          <w:szCs w:val="22"/>
          <w:lang w:eastAsia="pt-BR"/>
        </w:rPr>
        <w:t xml:space="preserve"> I</w:t>
      </w:r>
      <w:r w:rsidR="00C660D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Nº </w:t>
      </w:r>
      <w:r w:rsidR="007D70BD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>16/2020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</w:p>
    <w:p w14:paraId="3CB56C0A" w14:textId="77777777" w:rsidR="005D7911" w:rsidRPr="005D7911" w:rsidRDefault="005D7911" w:rsidP="005D7911">
      <w:pPr>
        <w:rPr>
          <w:lang w:eastAsia="pt-BR"/>
        </w:rPr>
      </w:pPr>
    </w:p>
    <w:p w14:paraId="4A801FAE" w14:textId="77777777" w:rsidR="009F061D" w:rsidRDefault="009F061D" w:rsidP="00961A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83D31C7" w14:textId="77777777" w:rsidR="00961A76" w:rsidRPr="00961A76" w:rsidRDefault="00961A76" w:rsidP="005D7911">
      <w:pPr>
        <w:rPr>
          <w:rFonts w:ascii="Times New Roman" w:hAnsi="Times New Roman"/>
          <w:sz w:val="22"/>
          <w:szCs w:val="22"/>
          <w:lang w:eastAsia="pt-BR"/>
        </w:rPr>
      </w:pPr>
    </w:p>
    <w:p w14:paraId="3E77231D" w14:textId="4D2B25A7" w:rsidR="005D7911" w:rsidRDefault="005D7911" w:rsidP="005D7911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AA4B4E">
        <w:rPr>
          <w:rFonts w:ascii="Times New Roman" w:hAnsi="Times New Roman"/>
          <w:b/>
          <w:sz w:val="22"/>
          <w:szCs w:val="22"/>
        </w:rPr>
        <w:t>CERTIDÃ</w:t>
      </w:r>
      <w:r w:rsidR="009F061D">
        <w:rPr>
          <w:rFonts w:ascii="Times New Roman" w:hAnsi="Times New Roman"/>
          <w:b/>
          <w:sz w:val="22"/>
          <w:szCs w:val="22"/>
        </w:rPr>
        <w:t>O</w:t>
      </w:r>
    </w:p>
    <w:p w14:paraId="0B5067FD" w14:textId="26B2131A" w:rsidR="00AD2618" w:rsidRDefault="00AD2618" w:rsidP="005D7911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14:paraId="18939D25" w14:textId="77777777" w:rsidR="00AD2618" w:rsidRPr="00AA4B4E" w:rsidRDefault="00AD2618" w:rsidP="005D7911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14:paraId="1B449842" w14:textId="77777777" w:rsidR="005D7911" w:rsidRPr="00AA4B4E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51EC81" w14:textId="77777777" w:rsidR="005D7911" w:rsidRPr="00AA4B4E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EEADFC2" w14:textId="77777777" w:rsidR="005D7911" w:rsidRPr="00AA4B4E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A4B4E">
        <w:rPr>
          <w:rFonts w:ascii="Times New Roman" w:hAnsi="Times New Roman"/>
          <w:bCs/>
          <w:sz w:val="22"/>
          <w:szCs w:val="22"/>
        </w:rPr>
        <w:t xml:space="preserve">Nº 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000</w:t>
      </w:r>
      <w:r w:rsidRPr="00AA4B4E">
        <w:rPr>
          <w:rFonts w:ascii="Times New Roman" w:hAnsi="Times New Roman"/>
          <w:bCs/>
          <w:sz w:val="22"/>
          <w:szCs w:val="22"/>
        </w:rPr>
        <w:t>/20</w:t>
      </w:r>
      <w:r w:rsidR="00596083" w:rsidRPr="00C2086A">
        <w:rPr>
          <w:rFonts w:ascii="Times New Roman" w:hAnsi="Times New Roman"/>
          <w:bCs/>
          <w:sz w:val="22"/>
          <w:szCs w:val="22"/>
          <w:highlight w:val="lightGray"/>
        </w:rPr>
        <w:t>20</w:t>
      </w:r>
      <w:r w:rsidRPr="00AA4B4E">
        <w:rPr>
          <w:rFonts w:ascii="Times New Roman" w:hAnsi="Times New Roman"/>
          <w:bCs/>
          <w:sz w:val="22"/>
          <w:szCs w:val="22"/>
        </w:rPr>
        <w:t xml:space="preserve"> – CAU/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UF</w:t>
      </w:r>
    </w:p>
    <w:p w14:paraId="13971FF2" w14:textId="58AC9A91" w:rsidR="005D7911" w:rsidRPr="00AE7329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A4B4E">
        <w:rPr>
          <w:rFonts w:ascii="Times New Roman" w:hAnsi="Times New Roman"/>
          <w:bCs/>
          <w:sz w:val="22"/>
          <w:szCs w:val="22"/>
        </w:rPr>
        <w:t>Nome: Arquiteto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bCs/>
          <w:sz w:val="22"/>
          <w:szCs w:val="22"/>
        </w:rPr>
        <w:t xml:space="preserve"> e </w:t>
      </w:r>
      <w:r w:rsidR="00C22EC6" w:rsidRPr="00AE7329">
        <w:rPr>
          <w:rFonts w:ascii="Times New Roman" w:hAnsi="Times New Roman"/>
          <w:bCs/>
          <w:sz w:val="22"/>
          <w:szCs w:val="22"/>
        </w:rPr>
        <w:t>U</w:t>
      </w:r>
      <w:r w:rsidRPr="00AE7329">
        <w:rPr>
          <w:rFonts w:ascii="Times New Roman" w:hAnsi="Times New Roman"/>
          <w:bCs/>
          <w:sz w:val="22"/>
          <w:szCs w:val="22"/>
        </w:rPr>
        <w:t xml:space="preserve">rbanista </w:t>
      </w:r>
      <w:r w:rsidR="00534580" w:rsidRPr="00534580">
        <w:rPr>
          <w:rFonts w:ascii="Times New Roman" w:hAnsi="Times New Roman"/>
          <w:bCs/>
          <w:sz w:val="22"/>
          <w:szCs w:val="22"/>
          <w:highlight w:val="lightGray"/>
        </w:rPr>
        <w:t>NOME COMPLETO</w:t>
      </w:r>
    </w:p>
    <w:p w14:paraId="27B1542B" w14:textId="77777777" w:rsidR="005D7911" w:rsidRPr="00AE7329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sz w:val="22"/>
          <w:szCs w:val="22"/>
        </w:rPr>
      </w:pPr>
      <w:r w:rsidRPr="00AE7329">
        <w:rPr>
          <w:rFonts w:ascii="Times New Roman" w:hAnsi="Times New Roman"/>
          <w:bCs/>
          <w:sz w:val="22"/>
          <w:szCs w:val="22"/>
        </w:rPr>
        <w:t xml:space="preserve">Registro CAU Nº </w:t>
      </w:r>
      <w:r w:rsidRPr="00AE7329">
        <w:rPr>
          <w:rFonts w:ascii="Times New Roman" w:hAnsi="Times New Roman"/>
          <w:sz w:val="22"/>
          <w:szCs w:val="22"/>
          <w:highlight w:val="lightGray"/>
        </w:rPr>
        <w:t>A000000-0</w:t>
      </w:r>
      <w:r w:rsidRPr="00AE7329">
        <w:rPr>
          <w:rFonts w:ascii="Times New Roman" w:hAnsi="Times New Roman"/>
          <w:bCs/>
          <w:sz w:val="22"/>
          <w:szCs w:val="22"/>
          <w:highlight w:val="lightGray"/>
        </w:rPr>
        <w:t xml:space="preserve"> </w:t>
      </w:r>
      <w:r w:rsidRPr="00AE7329">
        <w:rPr>
          <w:rFonts w:ascii="Times New Roman" w:hAnsi="Times New Roman"/>
          <w:bCs/>
          <w:sz w:val="22"/>
          <w:szCs w:val="22"/>
        </w:rPr>
        <w:t>(</w:t>
      </w:r>
      <w:r w:rsidRPr="00AE7329">
        <w:rPr>
          <w:rFonts w:ascii="Times New Roman" w:hAnsi="Times New Roman"/>
          <w:sz w:val="22"/>
          <w:szCs w:val="22"/>
          <w:highlight w:val="lightGray"/>
        </w:rPr>
        <w:t xml:space="preserve">00000-0 </w:t>
      </w:r>
      <w:r w:rsidRPr="00AE7329">
        <w:rPr>
          <w:rFonts w:ascii="Times New Roman" w:hAnsi="Times New Roman"/>
          <w:sz w:val="22"/>
          <w:szCs w:val="22"/>
        </w:rPr>
        <w:t>anterior)</w:t>
      </w:r>
    </w:p>
    <w:p w14:paraId="58F6B383" w14:textId="77777777" w:rsidR="005D7911" w:rsidRPr="00AE7329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sz w:val="22"/>
          <w:szCs w:val="22"/>
        </w:rPr>
      </w:pPr>
      <w:r w:rsidRPr="00AE7329">
        <w:rPr>
          <w:rFonts w:ascii="Times New Roman" w:hAnsi="Times New Roman"/>
          <w:sz w:val="22"/>
          <w:szCs w:val="22"/>
        </w:rPr>
        <w:t xml:space="preserve">País de graduação: </w:t>
      </w:r>
      <w:r w:rsidRPr="00AE7329">
        <w:rPr>
          <w:rFonts w:ascii="Times New Roman" w:hAnsi="Times New Roman"/>
          <w:sz w:val="22"/>
          <w:szCs w:val="22"/>
          <w:highlight w:val="lightGray"/>
        </w:rPr>
        <w:t>Brasil</w:t>
      </w:r>
    </w:p>
    <w:p w14:paraId="0B5183C8" w14:textId="77777777" w:rsidR="005D7911" w:rsidRPr="00AE7329" w:rsidRDefault="00C22EC6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E7329">
        <w:rPr>
          <w:rFonts w:ascii="Times New Roman" w:hAnsi="Times New Roman"/>
          <w:sz w:val="22"/>
          <w:szCs w:val="22"/>
        </w:rPr>
        <w:t>Atribuições: art. 2º da Lei n°12.378, de 2010</w:t>
      </w:r>
      <w:r w:rsidR="00AE7329" w:rsidRPr="00AE7329">
        <w:rPr>
          <w:rFonts w:ascii="Times New Roman" w:hAnsi="Times New Roman"/>
          <w:sz w:val="22"/>
          <w:szCs w:val="22"/>
        </w:rPr>
        <w:t xml:space="preserve">, </w:t>
      </w:r>
      <w:r w:rsidR="00E553C1" w:rsidRPr="00AE7329">
        <w:rPr>
          <w:rFonts w:ascii="Times New Roman" w:hAnsi="Times New Roman"/>
          <w:sz w:val="22"/>
          <w:szCs w:val="22"/>
        </w:rPr>
        <w:t xml:space="preserve">e </w:t>
      </w:r>
      <w:proofErr w:type="spellStart"/>
      <w:r w:rsidR="00E553C1" w:rsidRPr="00AE7329">
        <w:rPr>
          <w:rFonts w:ascii="Times New Roman" w:hAnsi="Times New Roman"/>
          <w:sz w:val="22"/>
          <w:szCs w:val="22"/>
        </w:rPr>
        <w:t>arts</w:t>
      </w:r>
      <w:proofErr w:type="spellEnd"/>
      <w:r w:rsidR="00E553C1" w:rsidRPr="00AE7329">
        <w:rPr>
          <w:rFonts w:ascii="Times New Roman" w:hAnsi="Times New Roman"/>
          <w:sz w:val="22"/>
          <w:szCs w:val="22"/>
        </w:rPr>
        <w:t>. 2° e 3° da Resolução CAU/BR n° 21, de 2012</w:t>
      </w:r>
      <w:r w:rsidR="00AF520C" w:rsidRPr="00AE7329">
        <w:rPr>
          <w:rFonts w:ascii="Times New Roman" w:hAnsi="Times New Roman"/>
          <w:sz w:val="22"/>
          <w:szCs w:val="22"/>
        </w:rPr>
        <w:t>.</w:t>
      </w:r>
    </w:p>
    <w:p w14:paraId="5139454E" w14:textId="77777777" w:rsidR="005D7911" w:rsidRPr="00AE7329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E7329">
        <w:rPr>
          <w:rFonts w:ascii="Times New Roman" w:hAnsi="Times New Roman"/>
          <w:bCs/>
          <w:sz w:val="22"/>
          <w:szCs w:val="22"/>
        </w:rPr>
        <w:t xml:space="preserve">CPF </w:t>
      </w:r>
      <w:r w:rsidRPr="00AE7329">
        <w:rPr>
          <w:rFonts w:ascii="Times New Roman" w:hAnsi="Times New Roman"/>
          <w:bCs/>
          <w:sz w:val="22"/>
          <w:szCs w:val="22"/>
          <w:highlight w:val="lightGray"/>
        </w:rPr>
        <w:t>000.000.000-00</w:t>
      </w:r>
    </w:p>
    <w:p w14:paraId="1D249D47" w14:textId="77777777" w:rsidR="005D7911" w:rsidRPr="00AA4B4E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A4B4E">
        <w:rPr>
          <w:rFonts w:ascii="Times New Roman" w:hAnsi="Times New Roman"/>
          <w:bCs/>
          <w:sz w:val="22"/>
          <w:szCs w:val="22"/>
        </w:rPr>
        <w:t xml:space="preserve">Protocolo de solicitação de certidão: SICCAU 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000000/20</w:t>
      </w:r>
      <w:r w:rsidR="00596083" w:rsidRPr="00AA4B4E">
        <w:rPr>
          <w:rFonts w:ascii="Times New Roman" w:hAnsi="Times New Roman"/>
          <w:bCs/>
          <w:sz w:val="22"/>
          <w:szCs w:val="22"/>
          <w:highlight w:val="lightGray"/>
        </w:rPr>
        <w:t>20</w:t>
      </w:r>
    </w:p>
    <w:p w14:paraId="20B25B67" w14:textId="77777777" w:rsidR="005D7911" w:rsidRPr="00AA4B4E" w:rsidRDefault="005D7911" w:rsidP="005D7911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</w:p>
    <w:p w14:paraId="75693124" w14:textId="77777777" w:rsidR="00DE6FC3" w:rsidRDefault="00DE6FC3" w:rsidP="002D5590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</w:p>
    <w:p w14:paraId="5F8F3128" w14:textId="45A7AF03" w:rsidR="00C22EC6" w:rsidRDefault="005D7911" w:rsidP="002D5590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AA4B4E">
        <w:rPr>
          <w:rFonts w:ascii="Times New Roman" w:hAnsi="Times New Roman"/>
          <w:sz w:val="22"/>
          <w:szCs w:val="22"/>
        </w:rPr>
        <w:t>O Conselho de Arquitetura e Urbanismo d</w:t>
      </w:r>
      <w:r w:rsidR="005E3EAB">
        <w:rPr>
          <w:rFonts w:ascii="Times New Roman" w:hAnsi="Times New Roman"/>
          <w:sz w:val="22"/>
          <w:szCs w:val="22"/>
        </w:rPr>
        <w:t>e</w:t>
      </w:r>
      <w:r w:rsidR="00596083" w:rsidRPr="00AA4B4E">
        <w:rPr>
          <w:rFonts w:ascii="Times New Roman" w:hAnsi="Times New Roman"/>
          <w:sz w:val="22"/>
          <w:szCs w:val="22"/>
          <w:highlight w:val="lightGray"/>
        </w:rPr>
        <w:t>(</w:t>
      </w:r>
      <w:r w:rsidR="005E3EAB">
        <w:rPr>
          <w:rFonts w:ascii="Times New Roman" w:hAnsi="Times New Roman"/>
          <w:sz w:val="22"/>
          <w:szCs w:val="22"/>
          <w:highlight w:val="lightGray"/>
        </w:rPr>
        <w:t>o</w:t>
      </w:r>
      <w:r w:rsidR="00596083" w:rsidRPr="00AA4B4E">
        <w:rPr>
          <w:rFonts w:ascii="Times New Roman" w:hAnsi="Times New Roman"/>
          <w:sz w:val="22"/>
          <w:szCs w:val="22"/>
          <w:highlight w:val="lightGray"/>
        </w:rPr>
        <w:t>)</w:t>
      </w:r>
      <w:r w:rsidR="005E3EAB" w:rsidRPr="005E3EAB">
        <w:rPr>
          <w:rFonts w:ascii="Times New Roman" w:hAnsi="Times New Roman"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sz w:val="22"/>
          <w:szCs w:val="22"/>
        </w:rPr>
        <w:t xml:space="preserve"> </w:t>
      </w:r>
      <w:r w:rsidR="00596083" w:rsidRPr="00AA4B4E">
        <w:rPr>
          <w:rFonts w:ascii="Times New Roman" w:hAnsi="Times New Roman"/>
          <w:sz w:val="22"/>
          <w:szCs w:val="22"/>
          <w:highlight w:val="lightGray"/>
        </w:rPr>
        <w:t>UNIDADE FEDERATIVA</w:t>
      </w:r>
      <w:r w:rsidRPr="00AA4B4E">
        <w:rPr>
          <w:rFonts w:ascii="Times New Roman" w:hAnsi="Times New Roman"/>
          <w:sz w:val="22"/>
          <w:szCs w:val="22"/>
        </w:rPr>
        <w:t xml:space="preserve"> (CAU/</w:t>
      </w:r>
      <w:r w:rsidRPr="00AA4B4E">
        <w:rPr>
          <w:rFonts w:ascii="Times New Roman" w:hAnsi="Times New Roman"/>
          <w:sz w:val="22"/>
          <w:szCs w:val="22"/>
          <w:highlight w:val="lightGray"/>
        </w:rPr>
        <w:t>UF</w:t>
      </w:r>
      <w:r w:rsidRPr="00AA4B4E">
        <w:rPr>
          <w:rFonts w:ascii="Times New Roman" w:hAnsi="Times New Roman"/>
          <w:sz w:val="22"/>
          <w:szCs w:val="22"/>
        </w:rPr>
        <w:t xml:space="preserve">), no exercício das suas competências e prerrogativas, </w:t>
      </w:r>
      <w:r w:rsidR="00DE6FC3" w:rsidRPr="00AA4B4E">
        <w:rPr>
          <w:rFonts w:ascii="Times New Roman" w:hAnsi="Times New Roman"/>
          <w:sz w:val="22"/>
          <w:szCs w:val="22"/>
        </w:rPr>
        <w:t>CERTIFICA para os devidos fins que o</w:t>
      </w:r>
      <w:r w:rsidR="00DE6FC3"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="00DE6FC3" w:rsidRPr="00AA4B4E">
        <w:rPr>
          <w:rFonts w:ascii="Times New Roman" w:hAnsi="Times New Roman"/>
          <w:sz w:val="22"/>
          <w:szCs w:val="22"/>
        </w:rPr>
        <w:t xml:space="preserve"> arquiteto</w:t>
      </w:r>
      <w:r w:rsidR="00DE6FC3"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="00DE6FC3" w:rsidRPr="00AA4B4E">
        <w:rPr>
          <w:rFonts w:ascii="Times New Roman" w:hAnsi="Times New Roman"/>
          <w:sz w:val="22"/>
          <w:szCs w:val="22"/>
        </w:rPr>
        <w:t xml:space="preserve"> e urbanista </w:t>
      </w:r>
      <w:r w:rsidR="00534580">
        <w:rPr>
          <w:rFonts w:ascii="Times New Roman" w:hAnsi="Times New Roman"/>
          <w:sz w:val="22"/>
          <w:szCs w:val="22"/>
        </w:rPr>
        <w:t>acima identificado</w:t>
      </w:r>
      <w:r w:rsidR="00DE6FC3">
        <w:rPr>
          <w:rFonts w:ascii="Times New Roman" w:hAnsi="Times New Roman"/>
          <w:sz w:val="22"/>
          <w:szCs w:val="22"/>
        </w:rPr>
        <w:t xml:space="preserve"> </w:t>
      </w:r>
      <w:r w:rsidR="00DE6FC3" w:rsidRPr="00AA4B4E">
        <w:rPr>
          <w:rFonts w:ascii="Times New Roman" w:hAnsi="Times New Roman"/>
          <w:sz w:val="22"/>
          <w:szCs w:val="22"/>
        </w:rPr>
        <w:t xml:space="preserve">possui </w:t>
      </w:r>
      <w:r w:rsidR="00DE6FC3" w:rsidRPr="00C2086A">
        <w:rPr>
          <w:rFonts w:ascii="Times New Roman" w:hAnsi="Times New Roman"/>
          <w:sz w:val="22"/>
          <w:szCs w:val="22"/>
        </w:rPr>
        <w:t>registro</w:t>
      </w:r>
      <w:r w:rsidR="00C2086A">
        <w:rPr>
          <w:rFonts w:ascii="Times New Roman" w:hAnsi="Times New Roman"/>
          <w:sz w:val="22"/>
          <w:szCs w:val="22"/>
        </w:rPr>
        <w:t xml:space="preserve"> ativo</w:t>
      </w:r>
      <w:r w:rsidR="00DE6FC3" w:rsidRPr="00C2086A">
        <w:rPr>
          <w:rFonts w:ascii="Times New Roman" w:hAnsi="Times New Roman"/>
          <w:sz w:val="22"/>
          <w:szCs w:val="22"/>
        </w:rPr>
        <w:t xml:space="preserve"> </w:t>
      </w:r>
      <w:r w:rsidR="00C2086A" w:rsidRPr="00C2086A">
        <w:rPr>
          <w:rFonts w:ascii="Times New Roman" w:hAnsi="Times New Roman"/>
          <w:sz w:val="22"/>
          <w:szCs w:val="22"/>
          <w:highlight w:val="lightGray"/>
        </w:rPr>
        <w:t>definitivo,</w:t>
      </w:r>
      <w:r w:rsidR="00DE6FC3" w:rsidRPr="00C2086A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C2086A">
        <w:rPr>
          <w:rFonts w:ascii="Times New Roman" w:hAnsi="Times New Roman"/>
          <w:sz w:val="22"/>
          <w:szCs w:val="22"/>
          <w:highlight w:val="lightGray"/>
        </w:rPr>
        <w:t>ou</w:t>
      </w:r>
      <w:r w:rsidR="007D70BD">
        <w:rPr>
          <w:rFonts w:ascii="Times New Roman" w:hAnsi="Times New Roman"/>
          <w:sz w:val="22"/>
          <w:szCs w:val="22"/>
          <w:highlight w:val="lightGray"/>
        </w:rPr>
        <w:t xml:space="preserve"> provisório ou</w:t>
      </w:r>
      <w:r w:rsidR="00C2086A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C22EC6" w:rsidRPr="00C22EC6">
        <w:rPr>
          <w:rFonts w:ascii="Times New Roman" w:hAnsi="Times New Roman"/>
          <w:sz w:val="22"/>
          <w:szCs w:val="22"/>
          <w:highlight w:val="lightGray"/>
        </w:rPr>
        <w:t>temporário</w:t>
      </w:r>
      <w:r w:rsidR="00DE6FC3" w:rsidRPr="00DE6FC3">
        <w:rPr>
          <w:rFonts w:ascii="Times New Roman" w:hAnsi="Times New Roman"/>
          <w:color w:val="FF0000"/>
          <w:sz w:val="22"/>
          <w:szCs w:val="22"/>
          <w:highlight w:val="lightGray"/>
        </w:rPr>
        <w:t xml:space="preserve"> </w:t>
      </w:r>
      <w:r w:rsidR="00C2086A" w:rsidRPr="00C2086A">
        <w:rPr>
          <w:rFonts w:ascii="Times New Roman" w:hAnsi="Times New Roman"/>
          <w:sz w:val="22"/>
          <w:szCs w:val="22"/>
          <w:highlight w:val="lightGray"/>
        </w:rPr>
        <w:t xml:space="preserve">com vigência </w:t>
      </w:r>
      <w:r w:rsidR="00DE6FC3" w:rsidRPr="00AA4B4E">
        <w:rPr>
          <w:rFonts w:ascii="Times New Roman" w:hAnsi="Times New Roman"/>
          <w:sz w:val="22"/>
          <w:szCs w:val="22"/>
          <w:highlight w:val="lightGray"/>
        </w:rPr>
        <w:t>até _/_/_</w:t>
      </w:r>
      <w:r w:rsidR="00C2086A">
        <w:rPr>
          <w:rFonts w:ascii="Times New Roman" w:hAnsi="Times New Roman"/>
          <w:sz w:val="22"/>
          <w:szCs w:val="22"/>
        </w:rPr>
        <w:t>,</w:t>
      </w:r>
      <w:r w:rsidR="00DE6FC3" w:rsidRPr="00AA4B4E">
        <w:rPr>
          <w:rFonts w:ascii="Times New Roman" w:hAnsi="Times New Roman"/>
          <w:sz w:val="22"/>
          <w:szCs w:val="22"/>
        </w:rPr>
        <w:t xml:space="preserve"> e</w:t>
      </w:r>
      <w:r w:rsidR="00C2086A" w:rsidRPr="00C2086A">
        <w:rPr>
          <w:rFonts w:ascii="Times New Roman" w:hAnsi="Times New Roman"/>
          <w:sz w:val="22"/>
          <w:szCs w:val="22"/>
        </w:rPr>
        <w:t xml:space="preserve"> </w:t>
      </w:r>
      <w:r w:rsidR="00C2086A" w:rsidRPr="00C2086A">
        <w:rPr>
          <w:rFonts w:ascii="Times New Roman" w:hAnsi="Times New Roman"/>
          <w:sz w:val="22"/>
          <w:szCs w:val="22"/>
          <w:highlight w:val="lightGray"/>
        </w:rPr>
        <w:t>não</w:t>
      </w:r>
      <w:r w:rsidR="00C2086A" w:rsidRPr="007D70BD">
        <w:rPr>
          <w:rFonts w:ascii="Times New Roman" w:hAnsi="Times New Roman"/>
          <w:sz w:val="22"/>
          <w:szCs w:val="22"/>
        </w:rPr>
        <w:t xml:space="preserve"> </w:t>
      </w:r>
      <w:r w:rsidR="007D70BD">
        <w:rPr>
          <w:rFonts w:ascii="Times New Roman" w:hAnsi="Times New Roman"/>
          <w:sz w:val="22"/>
          <w:szCs w:val="22"/>
        </w:rPr>
        <w:t>apresenta</w:t>
      </w:r>
      <w:r w:rsidR="00C2086A" w:rsidRPr="007D70BD">
        <w:rPr>
          <w:rFonts w:ascii="Times New Roman" w:hAnsi="Times New Roman"/>
          <w:sz w:val="22"/>
          <w:szCs w:val="22"/>
        </w:rPr>
        <w:t xml:space="preserve"> débito</w:t>
      </w:r>
      <w:r w:rsidR="00C2086A" w:rsidRPr="00C2086A">
        <w:rPr>
          <w:rFonts w:ascii="Times New Roman" w:hAnsi="Times New Roman"/>
          <w:sz w:val="22"/>
          <w:szCs w:val="22"/>
        </w:rPr>
        <w:t xml:space="preserve"> em relação a anuidades, taxas </w:t>
      </w:r>
      <w:r w:rsidR="007D70BD">
        <w:rPr>
          <w:rFonts w:ascii="Times New Roman" w:hAnsi="Times New Roman"/>
          <w:sz w:val="22"/>
          <w:szCs w:val="22"/>
        </w:rPr>
        <w:t>ou</w:t>
      </w:r>
      <w:r w:rsidR="00C2086A" w:rsidRPr="00C2086A">
        <w:rPr>
          <w:rFonts w:ascii="Times New Roman" w:hAnsi="Times New Roman"/>
          <w:sz w:val="22"/>
          <w:szCs w:val="22"/>
        </w:rPr>
        <w:t xml:space="preserve"> multas até a presente data.</w:t>
      </w:r>
    </w:p>
    <w:p w14:paraId="135DA7C5" w14:textId="2D7E0EA2" w:rsidR="002D5590" w:rsidRDefault="0026233F" w:rsidP="002D5590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</w:t>
      </w:r>
      <w:r w:rsidR="00044011">
        <w:rPr>
          <w:rFonts w:ascii="Times New Roman" w:hAnsi="Times New Roman"/>
          <w:sz w:val="22"/>
          <w:szCs w:val="22"/>
        </w:rPr>
        <w:t xml:space="preserve"> ainda</w:t>
      </w:r>
      <w:r w:rsidR="002D5590">
        <w:rPr>
          <w:rFonts w:ascii="Times New Roman" w:hAnsi="Times New Roman"/>
          <w:sz w:val="22"/>
          <w:szCs w:val="22"/>
        </w:rPr>
        <w:t xml:space="preserve"> </w:t>
      </w:r>
      <w:r w:rsidR="002D5590" w:rsidRPr="00C22EC6">
        <w:rPr>
          <w:rFonts w:ascii="Times New Roman" w:hAnsi="Times New Roman"/>
          <w:sz w:val="22"/>
          <w:szCs w:val="22"/>
        </w:rPr>
        <w:t>que</w:t>
      </w:r>
      <w:r w:rsidR="00F37A71">
        <w:rPr>
          <w:rFonts w:ascii="Times New Roman" w:hAnsi="Times New Roman"/>
          <w:sz w:val="22"/>
          <w:szCs w:val="22"/>
        </w:rPr>
        <w:t>,</w:t>
      </w:r>
      <w:r w:rsidR="002D5590" w:rsidRPr="00C22EC6">
        <w:rPr>
          <w:rFonts w:ascii="Times New Roman" w:hAnsi="Times New Roman"/>
          <w:sz w:val="22"/>
          <w:szCs w:val="22"/>
        </w:rPr>
        <w:t xml:space="preserve"> </w:t>
      </w:r>
      <w:r w:rsidR="00F37A71">
        <w:rPr>
          <w:rFonts w:ascii="Times New Roman" w:hAnsi="Times New Roman"/>
          <w:sz w:val="22"/>
          <w:szCs w:val="22"/>
        </w:rPr>
        <w:t xml:space="preserve">conforme 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 xml:space="preserve">Deliberação n° </w:t>
      </w:r>
      <w:r w:rsidR="00F37A71">
        <w:rPr>
          <w:rFonts w:ascii="Times New Roman" w:hAnsi="Times New Roman"/>
          <w:sz w:val="22"/>
          <w:szCs w:val="22"/>
          <w:highlight w:val="lightGray"/>
        </w:rPr>
        <w:t>XXXXX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F37A71" w:rsidRPr="00F37A71">
        <w:rPr>
          <w:rFonts w:ascii="Times New Roman" w:hAnsi="Times New Roman"/>
          <w:sz w:val="22"/>
          <w:szCs w:val="22"/>
        </w:rPr>
        <w:t xml:space="preserve">da Comissão 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>XXXXXX</w:t>
      </w:r>
      <w:r w:rsidR="00F37A71">
        <w:rPr>
          <w:rFonts w:ascii="Times New Roman" w:hAnsi="Times New Roman"/>
          <w:sz w:val="22"/>
          <w:szCs w:val="22"/>
        </w:rPr>
        <w:t xml:space="preserve"> do CAU/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>UF</w:t>
      </w:r>
      <w:r w:rsidR="00F37A71">
        <w:rPr>
          <w:rFonts w:ascii="Times New Roman" w:hAnsi="Times New Roman"/>
          <w:sz w:val="22"/>
          <w:szCs w:val="22"/>
        </w:rPr>
        <w:t xml:space="preserve">, </w:t>
      </w:r>
      <w:r w:rsidR="00DE6FC3" w:rsidRPr="00C22EC6">
        <w:rPr>
          <w:rFonts w:ascii="Times New Roman" w:hAnsi="Times New Roman"/>
          <w:sz w:val="22"/>
          <w:szCs w:val="22"/>
        </w:rPr>
        <w:t>o</w:t>
      </w:r>
      <w:r w:rsidR="00DE6FC3" w:rsidRPr="00C22EC6">
        <w:rPr>
          <w:rFonts w:ascii="Times New Roman" w:hAnsi="Times New Roman"/>
          <w:sz w:val="22"/>
          <w:szCs w:val="22"/>
          <w:highlight w:val="lightGray"/>
        </w:rPr>
        <w:t>(a)</w:t>
      </w:r>
      <w:r w:rsidR="00DE6FC3" w:rsidRPr="00C22EC6">
        <w:rPr>
          <w:rFonts w:ascii="Times New Roman" w:hAnsi="Times New Roman"/>
          <w:sz w:val="22"/>
          <w:szCs w:val="22"/>
        </w:rPr>
        <w:t xml:space="preserve"> profissional apresenta </w:t>
      </w:r>
      <w:r w:rsidR="002D5590" w:rsidRPr="00C22EC6">
        <w:rPr>
          <w:rFonts w:ascii="Times New Roman" w:hAnsi="Times New Roman"/>
          <w:sz w:val="22"/>
          <w:szCs w:val="22"/>
        </w:rPr>
        <w:t xml:space="preserve">formação especializada </w:t>
      </w:r>
      <w:r w:rsidR="002D5590">
        <w:rPr>
          <w:rFonts w:ascii="Times New Roman" w:hAnsi="Times New Roman"/>
          <w:sz w:val="22"/>
          <w:szCs w:val="22"/>
        </w:rPr>
        <w:t xml:space="preserve">em </w:t>
      </w:r>
      <w:r w:rsidR="002D5590" w:rsidRPr="005E3EAB">
        <w:rPr>
          <w:rFonts w:ascii="Times New Roman" w:hAnsi="Times New Roman"/>
          <w:sz w:val="22"/>
          <w:szCs w:val="22"/>
          <w:highlight w:val="lightGray"/>
        </w:rPr>
        <w:t>NOME DO CURSO</w:t>
      </w:r>
      <w:r w:rsidR="002D559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ofertado</w:t>
      </w:r>
      <w:r w:rsidR="002D5590">
        <w:rPr>
          <w:rFonts w:ascii="Times New Roman" w:hAnsi="Times New Roman"/>
          <w:sz w:val="22"/>
          <w:szCs w:val="22"/>
        </w:rPr>
        <w:t xml:space="preserve"> pela </w:t>
      </w:r>
      <w:r w:rsidR="002D5590" w:rsidRPr="005E3EAB">
        <w:rPr>
          <w:rFonts w:ascii="Times New Roman" w:hAnsi="Times New Roman"/>
          <w:sz w:val="22"/>
          <w:szCs w:val="22"/>
          <w:highlight w:val="lightGray"/>
        </w:rPr>
        <w:t xml:space="preserve">IDENTIFICAÇÃO </w:t>
      </w:r>
      <w:r w:rsidR="002D5590" w:rsidRPr="00534580">
        <w:rPr>
          <w:rFonts w:ascii="Times New Roman" w:hAnsi="Times New Roman"/>
          <w:sz w:val="22"/>
          <w:szCs w:val="22"/>
          <w:highlight w:val="lightGray"/>
        </w:rPr>
        <w:t>DA IE</w:t>
      </w:r>
      <w:r w:rsidR="002D5590" w:rsidRPr="00534580">
        <w:rPr>
          <w:rFonts w:ascii="Times New Roman" w:hAnsi="Times New Roman"/>
          <w:sz w:val="22"/>
          <w:szCs w:val="22"/>
        </w:rPr>
        <w:t xml:space="preserve">, </w:t>
      </w:r>
      <w:r w:rsidR="00FC1C6D" w:rsidRPr="00534580">
        <w:rPr>
          <w:rFonts w:ascii="Times New Roman" w:hAnsi="Times New Roman"/>
          <w:sz w:val="22"/>
          <w:szCs w:val="22"/>
        </w:rPr>
        <w:t>i</w:t>
      </w:r>
      <w:r w:rsidR="00F36654" w:rsidRPr="00534580">
        <w:rPr>
          <w:rFonts w:ascii="Times New Roman" w:hAnsi="Times New Roman"/>
          <w:sz w:val="22"/>
          <w:szCs w:val="22"/>
        </w:rPr>
        <w:t xml:space="preserve">nstituição de </w:t>
      </w:r>
      <w:r w:rsidR="00FC1C6D" w:rsidRPr="00534580">
        <w:rPr>
          <w:rFonts w:ascii="Times New Roman" w:hAnsi="Times New Roman"/>
          <w:sz w:val="22"/>
          <w:szCs w:val="22"/>
        </w:rPr>
        <w:t>e</w:t>
      </w:r>
      <w:r w:rsidR="00F36654" w:rsidRPr="00534580">
        <w:rPr>
          <w:rFonts w:ascii="Times New Roman" w:hAnsi="Times New Roman"/>
          <w:sz w:val="22"/>
          <w:szCs w:val="22"/>
        </w:rPr>
        <w:t xml:space="preserve">nsino </w:t>
      </w:r>
      <w:r w:rsidR="002D5590" w:rsidRPr="00534580">
        <w:rPr>
          <w:rFonts w:ascii="Times New Roman" w:hAnsi="Times New Roman"/>
          <w:sz w:val="22"/>
          <w:szCs w:val="22"/>
        </w:rPr>
        <w:t xml:space="preserve">devidamente credenciada </w:t>
      </w:r>
      <w:r w:rsidR="00C2086A" w:rsidRPr="00534580">
        <w:rPr>
          <w:rFonts w:ascii="Times New Roman" w:hAnsi="Times New Roman"/>
          <w:sz w:val="22"/>
          <w:szCs w:val="22"/>
        </w:rPr>
        <w:t>pelo</w:t>
      </w:r>
      <w:r w:rsidR="002D5590" w:rsidRPr="00534580">
        <w:rPr>
          <w:rFonts w:ascii="Times New Roman" w:hAnsi="Times New Roman"/>
          <w:sz w:val="22"/>
          <w:szCs w:val="22"/>
        </w:rPr>
        <w:t xml:space="preserve"> </w:t>
      </w:r>
      <w:r w:rsidR="00F36654" w:rsidRPr="00534580">
        <w:rPr>
          <w:rFonts w:ascii="Times New Roman" w:hAnsi="Times New Roman"/>
          <w:sz w:val="22"/>
          <w:szCs w:val="22"/>
        </w:rPr>
        <w:t>Ministério da Educação</w:t>
      </w:r>
      <w:r w:rsidR="00FC1C6D" w:rsidRPr="00534580">
        <w:rPr>
          <w:rFonts w:ascii="Times New Roman" w:hAnsi="Times New Roman"/>
          <w:sz w:val="22"/>
          <w:szCs w:val="22"/>
        </w:rPr>
        <w:t xml:space="preserve"> para ofertar o referido curso</w:t>
      </w:r>
      <w:r w:rsidR="002D5590" w:rsidRPr="00534580">
        <w:rPr>
          <w:rFonts w:ascii="Times New Roman" w:hAnsi="Times New Roman"/>
          <w:sz w:val="22"/>
          <w:szCs w:val="22"/>
        </w:rPr>
        <w:t xml:space="preserve">, </w:t>
      </w:r>
      <w:r w:rsidR="002D5590">
        <w:rPr>
          <w:rFonts w:ascii="Times New Roman" w:hAnsi="Times New Roman"/>
          <w:sz w:val="22"/>
          <w:szCs w:val="22"/>
        </w:rPr>
        <w:t xml:space="preserve">com carga horária de </w:t>
      </w:r>
      <w:r w:rsidR="002D5590" w:rsidRPr="002D5590">
        <w:rPr>
          <w:rFonts w:ascii="Times New Roman" w:hAnsi="Times New Roman"/>
          <w:sz w:val="22"/>
          <w:szCs w:val="22"/>
          <w:highlight w:val="lightGray"/>
        </w:rPr>
        <w:t>XXX</w:t>
      </w:r>
      <w:r w:rsidR="00E871D3">
        <w:rPr>
          <w:rFonts w:ascii="Times New Roman" w:hAnsi="Times New Roman"/>
          <w:sz w:val="22"/>
          <w:szCs w:val="22"/>
        </w:rPr>
        <w:t xml:space="preserve"> </w:t>
      </w:r>
      <w:r w:rsidR="002D5590">
        <w:rPr>
          <w:rFonts w:ascii="Times New Roman" w:hAnsi="Times New Roman"/>
          <w:sz w:val="22"/>
          <w:szCs w:val="22"/>
        </w:rPr>
        <w:t>h</w:t>
      </w:r>
      <w:r w:rsidR="00F36654">
        <w:rPr>
          <w:rFonts w:ascii="Times New Roman" w:hAnsi="Times New Roman"/>
          <w:sz w:val="22"/>
          <w:szCs w:val="22"/>
        </w:rPr>
        <w:t>oras</w:t>
      </w:r>
      <w:r>
        <w:rPr>
          <w:rFonts w:ascii="Times New Roman" w:hAnsi="Times New Roman"/>
          <w:sz w:val="22"/>
          <w:szCs w:val="22"/>
        </w:rPr>
        <w:t xml:space="preserve">, </w:t>
      </w:r>
      <w:r w:rsidR="00DE6FC3">
        <w:rPr>
          <w:rFonts w:ascii="Times New Roman" w:hAnsi="Times New Roman"/>
          <w:sz w:val="22"/>
          <w:szCs w:val="22"/>
        </w:rPr>
        <w:t xml:space="preserve">contemplando </w:t>
      </w:r>
      <w:r w:rsidR="00DE6FC3" w:rsidRPr="00AA4B4E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 w:rsidR="00F37A71">
        <w:rPr>
          <w:rFonts w:ascii="Times New Roman" w:eastAsia="Times New Roman" w:hAnsi="Times New Roman"/>
          <w:sz w:val="22"/>
          <w:szCs w:val="22"/>
          <w:lang w:eastAsia="pt-BR"/>
        </w:rPr>
        <w:t>componentes curriculares</w:t>
      </w:r>
      <w:r w:rsidR="00DE6FC3" w:rsidRPr="00AA4B4E">
        <w:rPr>
          <w:rFonts w:ascii="Times New Roman" w:eastAsia="Times New Roman" w:hAnsi="Times New Roman"/>
          <w:sz w:val="22"/>
          <w:szCs w:val="22"/>
          <w:lang w:eastAsia="pt-BR"/>
        </w:rPr>
        <w:t xml:space="preserve"> de topografia aplicada ao georreferenciamento, cartografia, sistemas de referência, projeções cartográficas, ajustamentos, métodos e medidas de posicionamento geodésico</w:t>
      </w:r>
      <w:r w:rsidR="00DE6FC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AF9FB0C" w14:textId="219F316C" w:rsidR="002D5590" w:rsidRDefault="00F37A71" w:rsidP="005D7911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 por fim, d</w:t>
      </w:r>
      <w:r w:rsidR="005D7911" w:rsidRPr="00AA4B4E">
        <w:rPr>
          <w:rFonts w:ascii="Times New Roman" w:hAnsi="Times New Roman"/>
          <w:sz w:val="22"/>
          <w:szCs w:val="22"/>
        </w:rPr>
        <w:t>e acordo com a Deliberação Plenária do CAU/BR DPOBR n° 00</w:t>
      </w:r>
      <w:r w:rsidR="00596083" w:rsidRPr="00AA4B4E">
        <w:rPr>
          <w:rFonts w:ascii="Times New Roman" w:hAnsi="Times New Roman"/>
          <w:sz w:val="22"/>
          <w:szCs w:val="22"/>
        </w:rPr>
        <w:t>XX</w:t>
      </w:r>
      <w:r w:rsidR="005D7911" w:rsidRPr="00AA4B4E">
        <w:rPr>
          <w:rFonts w:ascii="Times New Roman" w:hAnsi="Times New Roman"/>
          <w:sz w:val="22"/>
          <w:szCs w:val="22"/>
        </w:rPr>
        <w:t>-</w:t>
      </w:r>
      <w:r w:rsidR="00596083" w:rsidRPr="00AA4B4E">
        <w:rPr>
          <w:rFonts w:ascii="Times New Roman" w:hAnsi="Times New Roman"/>
          <w:sz w:val="22"/>
          <w:szCs w:val="22"/>
        </w:rPr>
        <w:t>XX</w:t>
      </w:r>
      <w:r w:rsidR="005D7911" w:rsidRPr="00AA4B4E">
        <w:rPr>
          <w:rFonts w:ascii="Times New Roman" w:hAnsi="Times New Roman"/>
          <w:sz w:val="22"/>
          <w:szCs w:val="22"/>
        </w:rPr>
        <w:t>/20</w:t>
      </w:r>
      <w:r w:rsidR="00596083" w:rsidRPr="00AA4B4E">
        <w:rPr>
          <w:rFonts w:ascii="Times New Roman" w:hAnsi="Times New Roman"/>
          <w:sz w:val="22"/>
          <w:szCs w:val="22"/>
        </w:rPr>
        <w:t>20</w:t>
      </w:r>
      <w:r w:rsidR="005D7911" w:rsidRPr="00AA4B4E">
        <w:rPr>
          <w:rFonts w:ascii="Times New Roman" w:hAnsi="Times New Roman"/>
          <w:sz w:val="22"/>
          <w:szCs w:val="22"/>
        </w:rPr>
        <w:t>, que o</w:t>
      </w:r>
      <w:r w:rsidR="005D7911"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="005D7911" w:rsidRPr="00AA4B4E">
        <w:rPr>
          <w:rFonts w:ascii="Times New Roman" w:hAnsi="Times New Roman"/>
          <w:sz w:val="22"/>
          <w:szCs w:val="22"/>
        </w:rPr>
        <w:t xml:space="preserve"> arquiteto</w:t>
      </w:r>
      <w:r w:rsidR="005D7911"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="005D7911" w:rsidRPr="00AA4B4E">
        <w:rPr>
          <w:rFonts w:ascii="Times New Roman" w:hAnsi="Times New Roman"/>
          <w:sz w:val="22"/>
          <w:szCs w:val="22"/>
        </w:rPr>
        <w:t xml:space="preserve"> e urbanista </w:t>
      </w:r>
      <w:r w:rsidR="00534580" w:rsidRPr="00534580">
        <w:rPr>
          <w:rFonts w:ascii="Times New Roman" w:hAnsi="Times New Roman"/>
          <w:sz w:val="22"/>
          <w:szCs w:val="22"/>
          <w:highlight w:val="lightGray"/>
        </w:rPr>
        <w:t>NOME COMPLETO</w:t>
      </w:r>
      <w:r w:rsidR="005D7911" w:rsidRPr="00AA4B4E">
        <w:rPr>
          <w:rFonts w:ascii="Times New Roman" w:hAnsi="Times New Roman"/>
          <w:sz w:val="22"/>
          <w:szCs w:val="22"/>
        </w:rPr>
        <w:t>,</w:t>
      </w:r>
      <w:r w:rsidR="002D5590">
        <w:rPr>
          <w:rFonts w:ascii="Times New Roman" w:hAnsi="Times New Roman"/>
          <w:sz w:val="22"/>
          <w:szCs w:val="22"/>
        </w:rPr>
        <w:t xml:space="preserve"> encontra-se habilitado</w:t>
      </w:r>
      <w:r w:rsidR="00C22EC6" w:rsidRPr="00C22EC6">
        <w:rPr>
          <w:rFonts w:ascii="Times New Roman" w:hAnsi="Times New Roman"/>
          <w:sz w:val="22"/>
          <w:szCs w:val="22"/>
          <w:highlight w:val="lightGray"/>
        </w:rPr>
        <w:t>(a)</w:t>
      </w:r>
      <w:r w:rsidR="002D5590">
        <w:rPr>
          <w:rFonts w:ascii="Times New Roman" w:hAnsi="Times New Roman"/>
          <w:sz w:val="22"/>
          <w:szCs w:val="22"/>
        </w:rPr>
        <w:t xml:space="preserve"> a assumir a responsabilidade técnica dos serviços de determinação das coordenadas </w:t>
      </w:r>
      <w:r w:rsidR="002D5590" w:rsidRPr="00AA4B4E">
        <w:rPr>
          <w:rFonts w:ascii="Times New Roman" w:hAnsi="Times New Roman"/>
          <w:sz w:val="22"/>
          <w:szCs w:val="22"/>
        </w:rPr>
        <w:t>dos vértices definidores dos limites dos imóveis rurais, georreferenciadas ao Sistema Geodésico Brasileiro para efeito do Cadastro Nacional de Imóveis Rurais</w:t>
      </w:r>
      <w:r w:rsidR="002D5590">
        <w:rPr>
          <w:rFonts w:ascii="Times New Roman" w:hAnsi="Times New Roman"/>
          <w:sz w:val="22"/>
          <w:szCs w:val="22"/>
        </w:rPr>
        <w:t xml:space="preserve"> (</w:t>
      </w:r>
      <w:r w:rsidR="002D5590" w:rsidRPr="00AA4B4E">
        <w:rPr>
          <w:rFonts w:ascii="Times New Roman" w:hAnsi="Times New Roman"/>
          <w:sz w:val="22"/>
          <w:szCs w:val="22"/>
        </w:rPr>
        <w:t>CNIR</w:t>
      </w:r>
      <w:r w:rsidR="002D5590">
        <w:rPr>
          <w:rFonts w:ascii="Times New Roman" w:hAnsi="Times New Roman"/>
          <w:sz w:val="22"/>
          <w:szCs w:val="22"/>
        </w:rPr>
        <w:t>)</w:t>
      </w:r>
      <w:r w:rsidR="002D5590" w:rsidRPr="00AA4B4E">
        <w:rPr>
          <w:rFonts w:ascii="Times New Roman" w:hAnsi="Times New Roman"/>
          <w:sz w:val="22"/>
          <w:szCs w:val="22"/>
        </w:rPr>
        <w:t xml:space="preserve">, </w:t>
      </w:r>
      <w:r w:rsidR="002D5590">
        <w:rPr>
          <w:rFonts w:ascii="Times New Roman" w:hAnsi="Times New Roman"/>
          <w:sz w:val="22"/>
          <w:szCs w:val="22"/>
        </w:rPr>
        <w:t xml:space="preserve">nos termos da </w:t>
      </w:r>
      <w:r w:rsidR="002D5590" w:rsidRPr="00AA4B4E">
        <w:rPr>
          <w:rFonts w:ascii="Times New Roman" w:hAnsi="Times New Roman"/>
          <w:sz w:val="22"/>
          <w:szCs w:val="22"/>
        </w:rPr>
        <w:t xml:space="preserve">Lei nº 6.015, de 31 de dezembro de 1973, </w:t>
      </w:r>
      <w:r w:rsidR="002D5590">
        <w:rPr>
          <w:rFonts w:ascii="Times New Roman" w:hAnsi="Times New Roman"/>
          <w:sz w:val="22"/>
          <w:szCs w:val="22"/>
        </w:rPr>
        <w:t xml:space="preserve">alterada pela </w:t>
      </w:r>
      <w:r w:rsidR="002D5590" w:rsidRPr="00AA4B4E">
        <w:rPr>
          <w:rFonts w:ascii="Times New Roman" w:hAnsi="Times New Roman"/>
          <w:sz w:val="22"/>
          <w:szCs w:val="22"/>
        </w:rPr>
        <w:t>Lei nº 10.267, de 28 de agosto de 2001.</w:t>
      </w:r>
    </w:p>
    <w:p w14:paraId="3320C3F7" w14:textId="77777777" w:rsidR="00C2086A" w:rsidRPr="00AA4B4E" w:rsidRDefault="00C2086A" w:rsidP="00C2086A">
      <w:pPr>
        <w:spacing w:after="200" w:line="276" w:lineRule="auto"/>
        <w:ind w:right="-1"/>
        <w:jc w:val="right"/>
        <w:rPr>
          <w:rFonts w:ascii="Times New Roman" w:hAnsi="Times New Roman"/>
          <w:sz w:val="22"/>
          <w:szCs w:val="22"/>
        </w:rPr>
      </w:pPr>
      <w:r w:rsidRPr="00AA4B4E">
        <w:rPr>
          <w:rFonts w:ascii="Times New Roman" w:hAnsi="Times New Roman"/>
          <w:sz w:val="22"/>
          <w:szCs w:val="22"/>
          <w:highlight w:val="lightGray"/>
        </w:rPr>
        <w:t>Cidade</w:t>
      </w:r>
      <w:r w:rsidRPr="00AA4B4E">
        <w:rPr>
          <w:rFonts w:ascii="Times New Roman" w:hAnsi="Times New Roman"/>
          <w:sz w:val="22"/>
          <w:szCs w:val="22"/>
        </w:rPr>
        <w:t xml:space="preserve">, </w:t>
      </w:r>
      <w:r w:rsidR="00AE7329" w:rsidRPr="00AE7329">
        <w:rPr>
          <w:rFonts w:ascii="Times New Roman" w:hAnsi="Times New Roman"/>
          <w:sz w:val="22"/>
          <w:szCs w:val="22"/>
          <w:highlight w:val="lightGray"/>
        </w:rPr>
        <w:t>_</w:t>
      </w:r>
      <w:r w:rsidRPr="00AA4B4E">
        <w:rPr>
          <w:rFonts w:ascii="Times New Roman" w:hAnsi="Times New Roman"/>
          <w:sz w:val="22"/>
          <w:szCs w:val="22"/>
          <w:highlight w:val="lightGray"/>
        </w:rPr>
        <w:t>_</w:t>
      </w:r>
      <w:r w:rsidRPr="00AA4B4E">
        <w:rPr>
          <w:rFonts w:ascii="Times New Roman" w:hAnsi="Times New Roman"/>
          <w:sz w:val="22"/>
          <w:szCs w:val="22"/>
        </w:rPr>
        <w:t xml:space="preserve"> de </w:t>
      </w:r>
      <w:r w:rsidR="00AE7329" w:rsidRPr="00AE7329">
        <w:rPr>
          <w:rFonts w:ascii="Times New Roman" w:hAnsi="Times New Roman"/>
          <w:sz w:val="22"/>
          <w:szCs w:val="22"/>
          <w:highlight w:val="lightGray"/>
        </w:rPr>
        <w:t>________</w:t>
      </w:r>
      <w:r w:rsidRPr="00AA4B4E">
        <w:rPr>
          <w:rFonts w:ascii="Times New Roman" w:hAnsi="Times New Roman"/>
          <w:sz w:val="22"/>
          <w:szCs w:val="22"/>
          <w:highlight w:val="lightGray"/>
        </w:rPr>
        <w:t>_</w:t>
      </w:r>
      <w:r w:rsidRPr="00AA4B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A4B4E">
        <w:rPr>
          <w:rFonts w:ascii="Times New Roman" w:hAnsi="Times New Roman"/>
          <w:sz w:val="22"/>
          <w:szCs w:val="22"/>
        </w:rPr>
        <w:t>de</w:t>
      </w:r>
      <w:proofErr w:type="spellEnd"/>
      <w:r w:rsidRPr="00AA4B4E">
        <w:rPr>
          <w:rFonts w:ascii="Times New Roman" w:hAnsi="Times New Roman"/>
          <w:sz w:val="22"/>
          <w:szCs w:val="22"/>
        </w:rPr>
        <w:t xml:space="preserve"> 20</w:t>
      </w:r>
      <w:r w:rsidRPr="00C2086A">
        <w:rPr>
          <w:rFonts w:ascii="Times New Roman" w:hAnsi="Times New Roman"/>
          <w:sz w:val="22"/>
          <w:szCs w:val="22"/>
          <w:highlight w:val="lightGray"/>
        </w:rPr>
        <w:t>20</w:t>
      </w:r>
      <w:r w:rsidRPr="00AA4B4E">
        <w:rPr>
          <w:rFonts w:ascii="Times New Roman" w:hAnsi="Times New Roman"/>
          <w:sz w:val="22"/>
          <w:szCs w:val="22"/>
        </w:rPr>
        <w:t>.</w:t>
      </w:r>
    </w:p>
    <w:p w14:paraId="0B0AB4F3" w14:textId="77777777" w:rsidR="00C2086A" w:rsidRDefault="00C2086A" w:rsidP="00C2086A">
      <w:pPr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14:paraId="34CC7611" w14:textId="77777777" w:rsidR="00C2086A" w:rsidRPr="00AA4B4E" w:rsidRDefault="00C2086A" w:rsidP="00C2086A">
      <w:pPr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AA4B4E">
        <w:rPr>
          <w:rFonts w:ascii="Times New Roman" w:hAnsi="Times New Roman"/>
          <w:b/>
          <w:sz w:val="22"/>
          <w:szCs w:val="22"/>
        </w:rPr>
        <w:t>(NOME DO PRESIDENTE)</w:t>
      </w:r>
    </w:p>
    <w:p w14:paraId="22DA2EF6" w14:textId="77777777" w:rsidR="00C2086A" w:rsidRDefault="00C2086A" w:rsidP="00C2086A">
      <w:pPr>
        <w:spacing w:line="276" w:lineRule="auto"/>
        <w:ind w:right="-1"/>
        <w:jc w:val="center"/>
        <w:rPr>
          <w:rFonts w:ascii="Times New Roman" w:hAnsi="Times New Roman"/>
          <w:sz w:val="22"/>
          <w:szCs w:val="22"/>
        </w:rPr>
      </w:pPr>
      <w:r w:rsidRPr="00AA4B4E">
        <w:rPr>
          <w:rFonts w:ascii="Times New Roman" w:hAnsi="Times New Roman"/>
          <w:sz w:val="22"/>
          <w:szCs w:val="22"/>
        </w:rPr>
        <w:t>Presidente do CAU/</w:t>
      </w:r>
      <w:r w:rsidRPr="00AA4B4E">
        <w:rPr>
          <w:rFonts w:ascii="Times New Roman" w:hAnsi="Times New Roman"/>
          <w:sz w:val="22"/>
          <w:szCs w:val="22"/>
          <w:highlight w:val="lightGray"/>
        </w:rPr>
        <w:t>UF</w:t>
      </w:r>
    </w:p>
    <w:p w14:paraId="27486378" w14:textId="77777777" w:rsidR="00C2086A" w:rsidRDefault="00C2086A" w:rsidP="00C2086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1F1CACBE" w14:textId="77777777" w:rsidR="00C2086A" w:rsidRDefault="00C2086A" w:rsidP="00C2086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2A1BA6B4" w14:textId="77777777" w:rsidR="00C2086A" w:rsidRDefault="00C2086A" w:rsidP="00C2086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01D70B48" w14:textId="77777777" w:rsidR="00C2086A" w:rsidRDefault="00C2086A" w:rsidP="00C2086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56B4013C" w14:textId="77777777" w:rsidR="00C2086A" w:rsidRPr="00FD62E4" w:rsidRDefault="00C2086A" w:rsidP="00C2086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  <w:r w:rsidRPr="00FD62E4">
        <w:rPr>
          <w:rFonts w:ascii="Times New Roman" w:hAnsi="Times New Roman"/>
          <w:bCs/>
          <w:sz w:val="18"/>
          <w:szCs w:val="18"/>
        </w:rPr>
        <w:t>Observações</w:t>
      </w:r>
      <w:r w:rsidR="00AE7329">
        <w:rPr>
          <w:rFonts w:ascii="Times New Roman" w:hAnsi="Times New Roman"/>
          <w:bCs/>
          <w:sz w:val="18"/>
          <w:szCs w:val="18"/>
        </w:rPr>
        <w:t>:</w:t>
      </w:r>
    </w:p>
    <w:p w14:paraId="52A04558" w14:textId="77777777" w:rsidR="00C2086A" w:rsidRPr="00FD62E4" w:rsidRDefault="00C2086A" w:rsidP="00C2086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</w:p>
    <w:p w14:paraId="6991260B" w14:textId="77777777" w:rsidR="00C2086A" w:rsidRPr="00FD62E4" w:rsidRDefault="00C2086A" w:rsidP="00C2086A">
      <w:pPr>
        <w:numPr>
          <w:ilvl w:val="0"/>
          <w:numId w:val="33"/>
        </w:num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/>
          <w:sz w:val="18"/>
          <w:szCs w:val="18"/>
        </w:rPr>
      </w:pPr>
      <w:r w:rsidRPr="00FD62E4">
        <w:rPr>
          <w:rFonts w:ascii="Times New Roman" w:hAnsi="Times New Roman"/>
          <w:sz w:val="18"/>
          <w:szCs w:val="18"/>
        </w:rPr>
        <w:t>A falsificação deste documento constitui-se em crime previsto no Código Penal Brasileiro, sujeitando o autor à respectiva ação penal.</w:t>
      </w:r>
    </w:p>
    <w:p w14:paraId="006D757A" w14:textId="77777777" w:rsidR="00C2086A" w:rsidRPr="00FD62E4" w:rsidRDefault="00C2086A" w:rsidP="00C2086A">
      <w:pPr>
        <w:numPr>
          <w:ilvl w:val="0"/>
          <w:numId w:val="33"/>
        </w:num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/>
          <w:sz w:val="18"/>
          <w:szCs w:val="18"/>
        </w:rPr>
      </w:pPr>
      <w:r w:rsidRPr="00FD62E4">
        <w:rPr>
          <w:rFonts w:ascii="Times New Roman" w:hAnsi="Times New Roman"/>
          <w:sz w:val="18"/>
          <w:szCs w:val="18"/>
        </w:rPr>
        <w:t>Para todos os efeitos, esta certidão perderá a validade caso ocorram alterações nas informações contidas neste documento.</w:t>
      </w:r>
    </w:p>
    <w:p w14:paraId="722AE178" w14:textId="39028422" w:rsidR="00D66A39" w:rsidRPr="00F37A71" w:rsidRDefault="00C2086A" w:rsidP="00FB3CB2">
      <w:pPr>
        <w:numPr>
          <w:ilvl w:val="0"/>
          <w:numId w:val="33"/>
        </w:num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/>
          <w:sz w:val="18"/>
          <w:szCs w:val="18"/>
        </w:rPr>
      </w:pPr>
      <w:r w:rsidRPr="00F37A71">
        <w:rPr>
          <w:rFonts w:ascii="Times New Roman" w:hAnsi="Times New Roman"/>
          <w:sz w:val="18"/>
          <w:szCs w:val="18"/>
        </w:rPr>
        <w:t>Esta certidão é válida em todo território nacional.</w:t>
      </w:r>
      <w:r w:rsidR="00D66A39" w:rsidRPr="00F37A71">
        <w:rPr>
          <w:rFonts w:ascii="Times New Roman" w:hAnsi="Times New Roman"/>
          <w:sz w:val="18"/>
          <w:szCs w:val="18"/>
        </w:rPr>
        <w:br w:type="page"/>
      </w:r>
    </w:p>
    <w:p w14:paraId="12C54A5E" w14:textId="1255E191" w:rsidR="00AD2618" w:rsidRPr="00AD2618" w:rsidRDefault="00AD2618" w:rsidP="00AD261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D2618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ANE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>XO II - DELIBERAÇÃO Nº 016/2020</w:t>
      </w:r>
      <w:r w:rsidR="00BC50C2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bookmarkStart w:id="1" w:name="_GoBack"/>
      <w:bookmarkEnd w:id="1"/>
      <w:r w:rsidRPr="00AD2618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</w:p>
    <w:p w14:paraId="34858F37" w14:textId="77777777" w:rsidR="00961A76" w:rsidRDefault="00961A76" w:rsidP="00D66A39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14:paraId="63FBEB3F" w14:textId="77777777" w:rsidR="00961A76" w:rsidRDefault="00961A76" w:rsidP="00D66A39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14:paraId="712F8D22" w14:textId="77777777" w:rsidR="009F061D" w:rsidRDefault="009F061D" w:rsidP="00D66A39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14:paraId="393F3B52" w14:textId="690F78E1" w:rsidR="00D66A39" w:rsidRPr="00AA4B4E" w:rsidRDefault="00D66A39" w:rsidP="00D66A39">
      <w:pPr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AA4B4E">
        <w:rPr>
          <w:rFonts w:ascii="Times New Roman" w:hAnsi="Times New Roman"/>
          <w:b/>
          <w:sz w:val="22"/>
          <w:szCs w:val="22"/>
        </w:rPr>
        <w:t>CERTIDÃO</w:t>
      </w:r>
    </w:p>
    <w:p w14:paraId="49D3983F" w14:textId="0D3F75D9" w:rsidR="00D66A39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698AC32" w14:textId="3A12D401" w:rsidR="00AD2618" w:rsidRDefault="00AD2618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F5BFC08" w14:textId="77777777" w:rsidR="00AD2618" w:rsidRPr="00AA4B4E" w:rsidRDefault="00AD2618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849276" w14:textId="77777777" w:rsidR="00D66A39" w:rsidRPr="00AA4B4E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FEB5FF3" w14:textId="77777777" w:rsidR="00D66A39" w:rsidRPr="00AA4B4E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A4B4E">
        <w:rPr>
          <w:rFonts w:ascii="Times New Roman" w:hAnsi="Times New Roman"/>
          <w:bCs/>
          <w:sz w:val="22"/>
          <w:szCs w:val="22"/>
        </w:rPr>
        <w:t xml:space="preserve">Nº 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000</w:t>
      </w:r>
      <w:r w:rsidRPr="00AA4B4E">
        <w:rPr>
          <w:rFonts w:ascii="Times New Roman" w:hAnsi="Times New Roman"/>
          <w:bCs/>
          <w:sz w:val="22"/>
          <w:szCs w:val="22"/>
        </w:rPr>
        <w:t>/20</w:t>
      </w:r>
      <w:r w:rsidRPr="00C2086A">
        <w:rPr>
          <w:rFonts w:ascii="Times New Roman" w:hAnsi="Times New Roman"/>
          <w:bCs/>
          <w:sz w:val="22"/>
          <w:szCs w:val="22"/>
          <w:highlight w:val="lightGray"/>
        </w:rPr>
        <w:t>20</w:t>
      </w:r>
      <w:r w:rsidRPr="00AA4B4E">
        <w:rPr>
          <w:rFonts w:ascii="Times New Roman" w:hAnsi="Times New Roman"/>
          <w:bCs/>
          <w:sz w:val="22"/>
          <w:szCs w:val="22"/>
        </w:rPr>
        <w:t xml:space="preserve"> – CAU/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UF</w:t>
      </w:r>
    </w:p>
    <w:p w14:paraId="33CCE3D1" w14:textId="03D4AD7E" w:rsidR="00D66A39" w:rsidRPr="00AE7329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A4B4E">
        <w:rPr>
          <w:rFonts w:ascii="Times New Roman" w:hAnsi="Times New Roman"/>
          <w:bCs/>
          <w:sz w:val="22"/>
          <w:szCs w:val="22"/>
        </w:rPr>
        <w:t>Nome: Arquiteto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bCs/>
          <w:sz w:val="22"/>
          <w:szCs w:val="22"/>
        </w:rPr>
        <w:t xml:space="preserve"> e </w:t>
      </w:r>
      <w:r w:rsidRPr="00AE7329">
        <w:rPr>
          <w:rFonts w:ascii="Times New Roman" w:hAnsi="Times New Roman"/>
          <w:bCs/>
          <w:sz w:val="22"/>
          <w:szCs w:val="22"/>
        </w:rPr>
        <w:t xml:space="preserve">Urbanista </w:t>
      </w:r>
      <w:r w:rsidR="00534580" w:rsidRPr="00534580">
        <w:rPr>
          <w:rFonts w:ascii="Times New Roman" w:hAnsi="Times New Roman"/>
          <w:bCs/>
          <w:sz w:val="22"/>
          <w:szCs w:val="22"/>
          <w:highlight w:val="lightGray"/>
        </w:rPr>
        <w:t>NOME COMPLETO</w:t>
      </w:r>
    </w:p>
    <w:p w14:paraId="564C8A30" w14:textId="77777777" w:rsidR="00D66A39" w:rsidRPr="00AE7329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sz w:val="22"/>
          <w:szCs w:val="22"/>
        </w:rPr>
      </w:pPr>
      <w:r w:rsidRPr="00AE7329">
        <w:rPr>
          <w:rFonts w:ascii="Times New Roman" w:hAnsi="Times New Roman"/>
          <w:bCs/>
          <w:sz w:val="22"/>
          <w:szCs w:val="22"/>
        </w:rPr>
        <w:t xml:space="preserve">Registro CAU Nº </w:t>
      </w:r>
      <w:r w:rsidRPr="00AE7329">
        <w:rPr>
          <w:rFonts w:ascii="Times New Roman" w:hAnsi="Times New Roman"/>
          <w:sz w:val="22"/>
          <w:szCs w:val="22"/>
          <w:highlight w:val="lightGray"/>
        </w:rPr>
        <w:t>A000000-0</w:t>
      </w:r>
      <w:r w:rsidRPr="00AE7329">
        <w:rPr>
          <w:rFonts w:ascii="Times New Roman" w:hAnsi="Times New Roman"/>
          <w:bCs/>
          <w:sz w:val="22"/>
          <w:szCs w:val="22"/>
          <w:highlight w:val="lightGray"/>
        </w:rPr>
        <w:t xml:space="preserve"> </w:t>
      </w:r>
      <w:r w:rsidRPr="00AE7329">
        <w:rPr>
          <w:rFonts w:ascii="Times New Roman" w:hAnsi="Times New Roman"/>
          <w:bCs/>
          <w:sz w:val="22"/>
          <w:szCs w:val="22"/>
        </w:rPr>
        <w:t>(</w:t>
      </w:r>
      <w:r w:rsidRPr="00AE7329">
        <w:rPr>
          <w:rFonts w:ascii="Times New Roman" w:hAnsi="Times New Roman"/>
          <w:sz w:val="22"/>
          <w:szCs w:val="22"/>
          <w:highlight w:val="lightGray"/>
        </w:rPr>
        <w:t xml:space="preserve">00000-0 </w:t>
      </w:r>
      <w:r w:rsidRPr="00AE7329">
        <w:rPr>
          <w:rFonts w:ascii="Times New Roman" w:hAnsi="Times New Roman"/>
          <w:sz w:val="22"/>
          <w:szCs w:val="22"/>
        </w:rPr>
        <w:t>anterior)</w:t>
      </w:r>
    </w:p>
    <w:p w14:paraId="515E354B" w14:textId="77777777" w:rsidR="00D66A39" w:rsidRPr="00AE7329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sz w:val="22"/>
          <w:szCs w:val="22"/>
        </w:rPr>
      </w:pPr>
      <w:r w:rsidRPr="00AE7329">
        <w:rPr>
          <w:rFonts w:ascii="Times New Roman" w:hAnsi="Times New Roman"/>
          <w:sz w:val="22"/>
          <w:szCs w:val="22"/>
        </w:rPr>
        <w:t xml:space="preserve">País de graduação: </w:t>
      </w:r>
      <w:r w:rsidRPr="00AE7329">
        <w:rPr>
          <w:rFonts w:ascii="Times New Roman" w:hAnsi="Times New Roman"/>
          <w:sz w:val="22"/>
          <w:szCs w:val="22"/>
          <w:highlight w:val="lightGray"/>
        </w:rPr>
        <w:t>Brasil</w:t>
      </w:r>
    </w:p>
    <w:p w14:paraId="262F60A1" w14:textId="77777777" w:rsidR="00D66A39" w:rsidRPr="00AE7329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E7329">
        <w:rPr>
          <w:rFonts w:ascii="Times New Roman" w:hAnsi="Times New Roman"/>
          <w:sz w:val="22"/>
          <w:szCs w:val="22"/>
        </w:rPr>
        <w:t xml:space="preserve">Atribuições: art. 2º da Lei n°12.378, de 2010, e </w:t>
      </w:r>
      <w:proofErr w:type="spellStart"/>
      <w:r w:rsidRPr="00AE7329">
        <w:rPr>
          <w:rFonts w:ascii="Times New Roman" w:hAnsi="Times New Roman"/>
          <w:sz w:val="22"/>
          <w:szCs w:val="22"/>
        </w:rPr>
        <w:t>arts</w:t>
      </w:r>
      <w:proofErr w:type="spellEnd"/>
      <w:r w:rsidRPr="00AE7329">
        <w:rPr>
          <w:rFonts w:ascii="Times New Roman" w:hAnsi="Times New Roman"/>
          <w:sz w:val="22"/>
          <w:szCs w:val="22"/>
        </w:rPr>
        <w:t>. 2° e 3° da Resolução CAU/BR n° 21, de 2012.</w:t>
      </w:r>
    </w:p>
    <w:p w14:paraId="029AC6ED" w14:textId="77777777" w:rsidR="00D66A39" w:rsidRPr="00AE7329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E7329">
        <w:rPr>
          <w:rFonts w:ascii="Times New Roman" w:hAnsi="Times New Roman"/>
          <w:bCs/>
          <w:sz w:val="22"/>
          <w:szCs w:val="22"/>
        </w:rPr>
        <w:t xml:space="preserve">CPF </w:t>
      </w:r>
      <w:r w:rsidRPr="00AE7329">
        <w:rPr>
          <w:rFonts w:ascii="Times New Roman" w:hAnsi="Times New Roman"/>
          <w:bCs/>
          <w:sz w:val="22"/>
          <w:szCs w:val="22"/>
          <w:highlight w:val="lightGray"/>
        </w:rPr>
        <w:t>000.000.000-00</w:t>
      </w:r>
    </w:p>
    <w:p w14:paraId="06CE1BB0" w14:textId="77777777" w:rsidR="00D66A39" w:rsidRPr="00AA4B4E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  <w:r w:rsidRPr="00AA4B4E">
        <w:rPr>
          <w:rFonts w:ascii="Times New Roman" w:hAnsi="Times New Roman"/>
          <w:bCs/>
          <w:sz w:val="22"/>
          <w:szCs w:val="22"/>
        </w:rPr>
        <w:t xml:space="preserve">Protocolo de solicitação de certidão: SICCAU </w:t>
      </w:r>
      <w:r w:rsidRPr="00AA4B4E">
        <w:rPr>
          <w:rFonts w:ascii="Times New Roman" w:hAnsi="Times New Roman"/>
          <w:bCs/>
          <w:sz w:val="22"/>
          <w:szCs w:val="22"/>
          <w:highlight w:val="lightGray"/>
        </w:rPr>
        <w:t>000000/2020</w:t>
      </w:r>
    </w:p>
    <w:p w14:paraId="2C08DB26" w14:textId="77777777" w:rsidR="00D66A39" w:rsidRPr="00AA4B4E" w:rsidRDefault="00D66A39" w:rsidP="00D66A39">
      <w:pPr>
        <w:autoSpaceDE w:val="0"/>
        <w:autoSpaceDN w:val="0"/>
        <w:adjustRightInd w:val="0"/>
        <w:ind w:right="-427"/>
        <w:jc w:val="both"/>
        <w:rPr>
          <w:rFonts w:ascii="Times New Roman" w:hAnsi="Times New Roman"/>
          <w:bCs/>
          <w:sz w:val="22"/>
          <w:szCs w:val="22"/>
        </w:rPr>
      </w:pPr>
    </w:p>
    <w:p w14:paraId="6ACC11B7" w14:textId="77777777" w:rsidR="00D66A39" w:rsidRDefault="00D66A39" w:rsidP="00D66A39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</w:p>
    <w:p w14:paraId="31D09108" w14:textId="12A8FF19" w:rsidR="00D66A39" w:rsidRDefault="00D66A39" w:rsidP="00D66A39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AA4B4E">
        <w:rPr>
          <w:rFonts w:ascii="Times New Roman" w:hAnsi="Times New Roman"/>
          <w:sz w:val="22"/>
          <w:szCs w:val="22"/>
        </w:rPr>
        <w:t>O Conselho de Arquitetura e Urbanismo d</w:t>
      </w:r>
      <w:r>
        <w:rPr>
          <w:rFonts w:ascii="Times New Roman" w:hAnsi="Times New Roman"/>
          <w:sz w:val="22"/>
          <w:szCs w:val="22"/>
        </w:rPr>
        <w:t>e</w:t>
      </w:r>
      <w:r w:rsidRPr="00AA4B4E">
        <w:rPr>
          <w:rFonts w:ascii="Times New Roman" w:hAnsi="Times New Roman"/>
          <w:sz w:val="22"/>
          <w:szCs w:val="22"/>
          <w:highlight w:val="lightGray"/>
        </w:rPr>
        <w:t>(</w:t>
      </w:r>
      <w:r>
        <w:rPr>
          <w:rFonts w:ascii="Times New Roman" w:hAnsi="Times New Roman"/>
          <w:sz w:val="22"/>
          <w:szCs w:val="22"/>
          <w:highlight w:val="lightGray"/>
        </w:rPr>
        <w:t>o</w:t>
      </w:r>
      <w:r w:rsidRPr="00AA4B4E">
        <w:rPr>
          <w:rFonts w:ascii="Times New Roman" w:hAnsi="Times New Roman"/>
          <w:sz w:val="22"/>
          <w:szCs w:val="22"/>
          <w:highlight w:val="lightGray"/>
        </w:rPr>
        <w:t>)</w:t>
      </w:r>
      <w:r w:rsidRPr="005E3EAB">
        <w:rPr>
          <w:rFonts w:ascii="Times New Roman" w:hAnsi="Times New Roman"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sz w:val="22"/>
          <w:szCs w:val="22"/>
        </w:rPr>
        <w:t xml:space="preserve"> </w:t>
      </w:r>
      <w:r w:rsidRPr="00AA4B4E">
        <w:rPr>
          <w:rFonts w:ascii="Times New Roman" w:hAnsi="Times New Roman"/>
          <w:sz w:val="22"/>
          <w:szCs w:val="22"/>
          <w:highlight w:val="lightGray"/>
        </w:rPr>
        <w:t>UNIDADE FEDERATIVA</w:t>
      </w:r>
      <w:r w:rsidRPr="00AA4B4E">
        <w:rPr>
          <w:rFonts w:ascii="Times New Roman" w:hAnsi="Times New Roman"/>
          <w:sz w:val="22"/>
          <w:szCs w:val="22"/>
        </w:rPr>
        <w:t xml:space="preserve"> (CAU/</w:t>
      </w:r>
      <w:r w:rsidRPr="00AA4B4E">
        <w:rPr>
          <w:rFonts w:ascii="Times New Roman" w:hAnsi="Times New Roman"/>
          <w:sz w:val="22"/>
          <w:szCs w:val="22"/>
          <w:highlight w:val="lightGray"/>
        </w:rPr>
        <w:t>UF</w:t>
      </w:r>
      <w:r w:rsidRPr="00AA4B4E">
        <w:rPr>
          <w:rFonts w:ascii="Times New Roman" w:hAnsi="Times New Roman"/>
          <w:sz w:val="22"/>
          <w:szCs w:val="22"/>
        </w:rPr>
        <w:t>), no exercício das suas competências e prerrogativas, CERTIFICA para os devidos fins que o</w:t>
      </w:r>
      <w:r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sz w:val="22"/>
          <w:szCs w:val="22"/>
        </w:rPr>
        <w:t xml:space="preserve"> arquiteto</w:t>
      </w:r>
      <w:r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sz w:val="22"/>
          <w:szCs w:val="22"/>
        </w:rPr>
        <w:t xml:space="preserve"> e urbanista </w:t>
      </w:r>
      <w:r w:rsidR="00534580">
        <w:rPr>
          <w:rFonts w:ascii="Times New Roman" w:hAnsi="Times New Roman"/>
          <w:bCs/>
          <w:sz w:val="22"/>
          <w:szCs w:val="22"/>
        </w:rPr>
        <w:t>acima identificado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A4B4E">
        <w:rPr>
          <w:rFonts w:ascii="Times New Roman" w:hAnsi="Times New Roman"/>
          <w:sz w:val="22"/>
          <w:szCs w:val="22"/>
        </w:rPr>
        <w:t xml:space="preserve">possui </w:t>
      </w:r>
      <w:r w:rsidRPr="00C2086A">
        <w:rPr>
          <w:rFonts w:ascii="Times New Roman" w:hAnsi="Times New Roman"/>
          <w:sz w:val="22"/>
          <w:szCs w:val="22"/>
        </w:rPr>
        <w:t>registro</w:t>
      </w:r>
      <w:r>
        <w:rPr>
          <w:rFonts w:ascii="Times New Roman" w:hAnsi="Times New Roman"/>
          <w:sz w:val="22"/>
          <w:szCs w:val="22"/>
        </w:rPr>
        <w:t xml:space="preserve"> ativo</w:t>
      </w:r>
      <w:r w:rsidRPr="00C2086A">
        <w:rPr>
          <w:rFonts w:ascii="Times New Roman" w:hAnsi="Times New Roman"/>
          <w:sz w:val="22"/>
          <w:szCs w:val="22"/>
        </w:rPr>
        <w:t xml:space="preserve"> </w:t>
      </w:r>
      <w:r w:rsidRPr="00C2086A">
        <w:rPr>
          <w:rFonts w:ascii="Times New Roman" w:hAnsi="Times New Roman"/>
          <w:sz w:val="22"/>
          <w:szCs w:val="22"/>
          <w:highlight w:val="lightGray"/>
        </w:rPr>
        <w:t xml:space="preserve">definitivo, </w:t>
      </w:r>
      <w:r>
        <w:rPr>
          <w:rFonts w:ascii="Times New Roman" w:hAnsi="Times New Roman"/>
          <w:sz w:val="22"/>
          <w:szCs w:val="22"/>
          <w:highlight w:val="lightGray"/>
        </w:rPr>
        <w:t xml:space="preserve">ou provisório ou </w:t>
      </w:r>
      <w:r w:rsidRPr="00C22EC6">
        <w:rPr>
          <w:rFonts w:ascii="Times New Roman" w:hAnsi="Times New Roman"/>
          <w:sz w:val="22"/>
          <w:szCs w:val="22"/>
          <w:highlight w:val="lightGray"/>
        </w:rPr>
        <w:t>temporário</w:t>
      </w:r>
      <w:r w:rsidRPr="00DE6FC3">
        <w:rPr>
          <w:rFonts w:ascii="Times New Roman" w:hAnsi="Times New Roman"/>
          <w:color w:val="FF0000"/>
          <w:sz w:val="22"/>
          <w:szCs w:val="22"/>
          <w:highlight w:val="lightGray"/>
        </w:rPr>
        <w:t xml:space="preserve"> </w:t>
      </w:r>
      <w:r w:rsidRPr="00C2086A">
        <w:rPr>
          <w:rFonts w:ascii="Times New Roman" w:hAnsi="Times New Roman"/>
          <w:sz w:val="22"/>
          <w:szCs w:val="22"/>
          <w:highlight w:val="lightGray"/>
        </w:rPr>
        <w:t xml:space="preserve">com vigência </w:t>
      </w:r>
      <w:r w:rsidRPr="00AA4B4E">
        <w:rPr>
          <w:rFonts w:ascii="Times New Roman" w:hAnsi="Times New Roman"/>
          <w:sz w:val="22"/>
          <w:szCs w:val="22"/>
          <w:highlight w:val="lightGray"/>
        </w:rPr>
        <w:t>até _/_/_</w:t>
      </w:r>
      <w:r>
        <w:rPr>
          <w:rFonts w:ascii="Times New Roman" w:hAnsi="Times New Roman"/>
          <w:sz w:val="22"/>
          <w:szCs w:val="22"/>
        </w:rPr>
        <w:t>,</w:t>
      </w:r>
      <w:r w:rsidRPr="00AA4B4E">
        <w:rPr>
          <w:rFonts w:ascii="Times New Roman" w:hAnsi="Times New Roman"/>
          <w:sz w:val="22"/>
          <w:szCs w:val="22"/>
        </w:rPr>
        <w:t xml:space="preserve"> e</w:t>
      </w:r>
      <w:r w:rsidRPr="00C2086A">
        <w:rPr>
          <w:rFonts w:ascii="Times New Roman" w:hAnsi="Times New Roman"/>
          <w:sz w:val="22"/>
          <w:szCs w:val="22"/>
        </w:rPr>
        <w:t xml:space="preserve"> </w:t>
      </w:r>
      <w:r w:rsidRPr="00C2086A">
        <w:rPr>
          <w:rFonts w:ascii="Times New Roman" w:hAnsi="Times New Roman"/>
          <w:sz w:val="22"/>
          <w:szCs w:val="22"/>
          <w:highlight w:val="lightGray"/>
        </w:rPr>
        <w:t>não</w:t>
      </w:r>
      <w:r w:rsidRPr="007D70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apresenta</w:t>
      </w:r>
      <w:r w:rsidRPr="007D70BD">
        <w:rPr>
          <w:rFonts w:ascii="Times New Roman" w:hAnsi="Times New Roman"/>
          <w:sz w:val="22"/>
          <w:szCs w:val="22"/>
        </w:rPr>
        <w:t xml:space="preserve"> débito</w:t>
      </w:r>
      <w:r w:rsidRPr="00C2086A">
        <w:rPr>
          <w:rFonts w:ascii="Times New Roman" w:hAnsi="Times New Roman"/>
          <w:sz w:val="22"/>
          <w:szCs w:val="22"/>
        </w:rPr>
        <w:t xml:space="preserve"> em relação a anuidades, taxas </w:t>
      </w:r>
      <w:r>
        <w:rPr>
          <w:rFonts w:ascii="Times New Roman" w:hAnsi="Times New Roman"/>
          <w:sz w:val="22"/>
          <w:szCs w:val="22"/>
        </w:rPr>
        <w:t>ou</w:t>
      </w:r>
      <w:r w:rsidRPr="00C2086A">
        <w:rPr>
          <w:rFonts w:ascii="Times New Roman" w:hAnsi="Times New Roman"/>
          <w:sz w:val="22"/>
          <w:szCs w:val="22"/>
        </w:rPr>
        <w:t xml:space="preserve"> multas até a presente data.</w:t>
      </w:r>
    </w:p>
    <w:p w14:paraId="29589F39" w14:textId="5F85C6AD" w:rsidR="00D66A39" w:rsidRPr="00534580" w:rsidRDefault="00D66A39" w:rsidP="00D66A39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CERTIFICA ainda </w:t>
      </w:r>
      <w:r w:rsidRPr="00C22EC6">
        <w:rPr>
          <w:rFonts w:ascii="Times New Roman" w:hAnsi="Times New Roman"/>
          <w:sz w:val="22"/>
          <w:szCs w:val="22"/>
        </w:rPr>
        <w:t>que</w:t>
      </w:r>
      <w:r w:rsidR="00F37A71">
        <w:rPr>
          <w:rFonts w:ascii="Times New Roman" w:hAnsi="Times New Roman"/>
          <w:sz w:val="22"/>
          <w:szCs w:val="22"/>
        </w:rPr>
        <w:t xml:space="preserve">, conforme 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 xml:space="preserve">Deliberação n° </w:t>
      </w:r>
      <w:r w:rsidR="00F37A71">
        <w:rPr>
          <w:rFonts w:ascii="Times New Roman" w:hAnsi="Times New Roman"/>
          <w:sz w:val="22"/>
          <w:szCs w:val="22"/>
          <w:highlight w:val="lightGray"/>
        </w:rPr>
        <w:t>XXXXX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F37A71" w:rsidRPr="00F37A71">
        <w:rPr>
          <w:rFonts w:ascii="Times New Roman" w:hAnsi="Times New Roman"/>
          <w:sz w:val="22"/>
          <w:szCs w:val="22"/>
        </w:rPr>
        <w:t xml:space="preserve">da Comissão 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>XXXXXX</w:t>
      </w:r>
      <w:r w:rsidR="00F37A71">
        <w:rPr>
          <w:rFonts w:ascii="Times New Roman" w:hAnsi="Times New Roman"/>
          <w:sz w:val="22"/>
          <w:szCs w:val="22"/>
        </w:rPr>
        <w:t xml:space="preserve"> do CAU/</w:t>
      </w:r>
      <w:r w:rsidR="00F37A71" w:rsidRPr="00F37A71">
        <w:rPr>
          <w:rFonts w:ascii="Times New Roman" w:hAnsi="Times New Roman"/>
          <w:sz w:val="22"/>
          <w:szCs w:val="22"/>
          <w:highlight w:val="lightGray"/>
        </w:rPr>
        <w:t>UF</w:t>
      </w:r>
      <w:r w:rsidR="00F37A71">
        <w:rPr>
          <w:rFonts w:ascii="Times New Roman" w:hAnsi="Times New Roman"/>
          <w:sz w:val="22"/>
          <w:szCs w:val="22"/>
        </w:rPr>
        <w:t>,</w:t>
      </w:r>
      <w:r w:rsidRPr="00C22EC6">
        <w:rPr>
          <w:rFonts w:ascii="Times New Roman" w:hAnsi="Times New Roman"/>
          <w:sz w:val="22"/>
          <w:szCs w:val="22"/>
        </w:rPr>
        <w:t xml:space="preserve"> </w:t>
      </w:r>
      <w:r w:rsidR="00F37A71" w:rsidRPr="00C22EC6">
        <w:rPr>
          <w:rFonts w:ascii="Times New Roman" w:hAnsi="Times New Roman"/>
          <w:sz w:val="22"/>
          <w:szCs w:val="22"/>
        </w:rPr>
        <w:t>o</w:t>
      </w:r>
      <w:r w:rsidR="00F37A71" w:rsidRPr="00C22EC6">
        <w:rPr>
          <w:rFonts w:ascii="Times New Roman" w:hAnsi="Times New Roman"/>
          <w:sz w:val="22"/>
          <w:szCs w:val="22"/>
          <w:highlight w:val="lightGray"/>
        </w:rPr>
        <w:t>(a)</w:t>
      </w:r>
      <w:r w:rsidR="00F37A71" w:rsidRPr="00C22EC6">
        <w:rPr>
          <w:rFonts w:ascii="Times New Roman" w:hAnsi="Times New Roman"/>
          <w:sz w:val="22"/>
          <w:szCs w:val="22"/>
        </w:rPr>
        <w:t xml:space="preserve"> profissional </w:t>
      </w:r>
      <w:r w:rsidRPr="00534580">
        <w:rPr>
          <w:rFonts w:ascii="Times New Roman" w:hAnsi="Times New Roman"/>
          <w:sz w:val="22"/>
          <w:szCs w:val="22"/>
        </w:rPr>
        <w:t xml:space="preserve">apresenta </w:t>
      </w:r>
      <w:r w:rsidR="00F37A71" w:rsidRPr="00534580">
        <w:rPr>
          <w:rFonts w:ascii="Times New Roman" w:hAnsi="Times New Roman"/>
          <w:sz w:val="22"/>
          <w:szCs w:val="22"/>
        </w:rPr>
        <w:t xml:space="preserve">os </w:t>
      </w:r>
      <w:r w:rsidR="00F37A71" w:rsidRPr="00534580">
        <w:rPr>
          <w:rFonts w:ascii="Times New Roman" w:eastAsia="Times New Roman" w:hAnsi="Times New Roman"/>
          <w:sz w:val="22"/>
          <w:szCs w:val="22"/>
          <w:lang w:eastAsia="pt-BR"/>
        </w:rPr>
        <w:t xml:space="preserve">componentes curriculares de topografia aplicada ao georreferenciamento, cartografia, sistemas de referência, projeções cartográficas, ajustamentos, métodos e medidas de posicionamento geodésico, obtidos por meio de curso de graduação </w:t>
      </w:r>
      <w:r w:rsidRPr="00534580">
        <w:rPr>
          <w:rFonts w:ascii="Times New Roman" w:hAnsi="Times New Roman"/>
          <w:sz w:val="22"/>
          <w:szCs w:val="22"/>
        </w:rPr>
        <w:t xml:space="preserve">em </w:t>
      </w:r>
      <w:r w:rsidR="00F37A71" w:rsidRPr="00534580">
        <w:rPr>
          <w:rFonts w:ascii="Times New Roman" w:hAnsi="Times New Roman"/>
          <w:sz w:val="22"/>
          <w:szCs w:val="22"/>
        </w:rPr>
        <w:t>Arquitetura e Urbanismo</w:t>
      </w:r>
      <w:r w:rsidRPr="00534580">
        <w:rPr>
          <w:rFonts w:ascii="Times New Roman" w:hAnsi="Times New Roman"/>
          <w:sz w:val="22"/>
          <w:szCs w:val="22"/>
        </w:rPr>
        <w:t xml:space="preserve">, </w:t>
      </w:r>
      <w:r w:rsidR="00F37A71" w:rsidRPr="00534580">
        <w:rPr>
          <w:rFonts w:ascii="Times New Roman" w:hAnsi="Times New Roman"/>
          <w:sz w:val="22"/>
          <w:szCs w:val="22"/>
        </w:rPr>
        <w:t xml:space="preserve">reconhecido pelo Ministério da Educação, com carga horária correspondente de </w:t>
      </w:r>
      <w:r w:rsidR="00F37A71" w:rsidRPr="00534580">
        <w:rPr>
          <w:rFonts w:ascii="Times New Roman" w:hAnsi="Times New Roman"/>
          <w:sz w:val="22"/>
          <w:szCs w:val="22"/>
          <w:highlight w:val="lightGray"/>
        </w:rPr>
        <w:t>XXX</w:t>
      </w:r>
      <w:r w:rsidR="00F37A71" w:rsidRPr="00534580">
        <w:rPr>
          <w:rFonts w:ascii="Times New Roman" w:hAnsi="Times New Roman"/>
          <w:sz w:val="22"/>
          <w:szCs w:val="22"/>
        </w:rPr>
        <w:t xml:space="preserve"> horas.</w:t>
      </w:r>
    </w:p>
    <w:p w14:paraId="47E113D7" w14:textId="6D8C20F6" w:rsidR="00D66A39" w:rsidRDefault="00F37A71" w:rsidP="00D66A39">
      <w:pPr>
        <w:spacing w:after="200"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 por fim, d</w:t>
      </w:r>
      <w:r w:rsidRPr="00AA4B4E">
        <w:rPr>
          <w:rFonts w:ascii="Times New Roman" w:hAnsi="Times New Roman"/>
          <w:sz w:val="22"/>
          <w:szCs w:val="22"/>
        </w:rPr>
        <w:t>e acordo com a Deliberação Plenária do CAU/BR DPOBR n° 00XX-XX/2020, que o</w:t>
      </w:r>
      <w:r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sz w:val="22"/>
          <w:szCs w:val="22"/>
        </w:rPr>
        <w:t xml:space="preserve"> arquiteto</w:t>
      </w:r>
      <w:r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Pr="00AA4B4E">
        <w:rPr>
          <w:rFonts w:ascii="Times New Roman" w:hAnsi="Times New Roman"/>
          <w:sz w:val="22"/>
          <w:szCs w:val="22"/>
        </w:rPr>
        <w:t xml:space="preserve"> </w:t>
      </w:r>
      <w:r w:rsidR="00D66A39" w:rsidRPr="00AA4B4E">
        <w:rPr>
          <w:rFonts w:ascii="Times New Roman" w:hAnsi="Times New Roman"/>
          <w:sz w:val="22"/>
          <w:szCs w:val="22"/>
        </w:rPr>
        <w:t>que o</w:t>
      </w:r>
      <w:r w:rsidR="00D66A39"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="00D66A39" w:rsidRPr="00AA4B4E">
        <w:rPr>
          <w:rFonts w:ascii="Times New Roman" w:hAnsi="Times New Roman"/>
          <w:sz w:val="22"/>
          <w:szCs w:val="22"/>
        </w:rPr>
        <w:t xml:space="preserve"> arquiteto</w:t>
      </w:r>
      <w:r w:rsidR="00D66A39" w:rsidRPr="00AA4B4E">
        <w:rPr>
          <w:rFonts w:ascii="Times New Roman" w:hAnsi="Times New Roman"/>
          <w:sz w:val="22"/>
          <w:szCs w:val="22"/>
          <w:highlight w:val="lightGray"/>
        </w:rPr>
        <w:t>(a)</w:t>
      </w:r>
      <w:r w:rsidR="00D66A39" w:rsidRPr="00AA4B4E">
        <w:rPr>
          <w:rFonts w:ascii="Times New Roman" w:hAnsi="Times New Roman"/>
          <w:sz w:val="22"/>
          <w:szCs w:val="22"/>
        </w:rPr>
        <w:t xml:space="preserve"> e urbanista </w:t>
      </w:r>
      <w:r w:rsidR="00534580" w:rsidRPr="00534580">
        <w:rPr>
          <w:rFonts w:ascii="Times New Roman" w:hAnsi="Times New Roman"/>
          <w:bCs/>
          <w:sz w:val="22"/>
          <w:szCs w:val="22"/>
          <w:highlight w:val="lightGray"/>
        </w:rPr>
        <w:t>NOME COMPLETO</w:t>
      </w:r>
      <w:r w:rsidR="00D66A39" w:rsidRPr="00AA4B4E">
        <w:rPr>
          <w:rFonts w:ascii="Times New Roman" w:hAnsi="Times New Roman"/>
          <w:sz w:val="22"/>
          <w:szCs w:val="22"/>
        </w:rPr>
        <w:t>,</w:t>
      </w:r>
      <w:r w:rsidR="00D66A39">
        <w:rPr>
          <w:rFonts w:ascii="Times New Roman" w:hAnsi="Times New Roman"/>
          <w:sz w:val="22"/>
          <w:szCs w:val="22"/>
        </w:rPr>
        <w:t xml:space="preserve"> encontra-se habilitado</w:t>
      </w:r>
      <w:r w:rsidR="00D66A39" w:rsidRPr="00C22EC6">
        <w:rPr>
          <w:rFonts w:ascii="Times New Roman" w:hAnsi="Times New Roman"/>
          <w:sz w:val="22"/>
          <w:szCs w:val="22"/>
          <w:highlight w:val="lightGray"/>
        </w:rPr>
        <w:t>(a)</w:t>
      </w:r>
      <w:r w:rsidR="00D66A39">
        <w:rPr>
          <w:rFonts w:ascii="Times New Roman" w:hAnsi="Times New Roman"/>
          <w:sz w:val="22"/>
          <w:szCs w:val="22"/>
        </w:rPr>
        <w:t xml:space="preserve"> a assumir a responsabilidade técnica dos serviços de determinação das coordenadas </w:t>
      </w:r>
      <w:r w:rsidR="00D66A39" w:rsidRPr="00AA4B4E">
        <w:rPr>
          <w:rFonts w:ascii="Times New Roman" w:hAnsi="Times New Roman"/>
          <w:sz w:val="22"/>
          <w:szCs w:val="22"/>
        </w:rPr>
        <w:t>dos vértices definidores dos limites dos imóveis rurais, georreferenciadas ao Sistema Geodésico Brasileiro para efeito do Cadastro Nacional de Imóveis Rurais</w:t>
      </w:r>
      <w:r w:rsidR="00D66A39">
        <w:rPr>
          <w:rFonts w:ascii="Times New Roman" w:hAnsi="Times New Roman"/>
          <w:sz w:val="22"/>
          <w:szCs w:val="22"/>
        </w:rPr>
        <w:t xml:space="preserve"> (</w:t>
      </w:r>
      <w:r w:rsidR="00D66A39" w:rsidRPr="00AA4B4E">
        <w:rPr>
          <w:rFonts w:ascii="Times New Roman" w:hAnsi="Times New Roman"/>
          <w:sz w:val="22"/>
          <w:szCs w:val="22"/>
        </w:rPr>
        <w:t>CNIR</w:t>
      </w:r>
      <w:r w:rsidR="00D66A39">
        <w:rPr>
          <w:rFonts w:ascii="Times New Roman" w:hAnsi="Times New Roman"/>
          <w:sz w:val="22"/>
          <w:szCs w:val="22"/>
        </w:rPr>
        <w:t>)</w:t>
      </w:r>
      <w:r w:rsidR="00D66A39" w:rsidRPr="00AA4B4E">
        <w:rPr>
          <w:rFonts w:ascii="Times New Roman" w:hAnsi="Times New Roman"/>
          <w:sz w:val="22"/>
          <w:szCs w:val="22"/>
        </w:rPr>
        <w:t xml:space="preserve">, </w:t>
      </w:r>
      <w:r w:rsidR="00D66A39">
        <w:rPr>
          <w:rFonts w:ascii="Times New Roman" w:hAnsi="Times New Roman"/>
          <w:sz w:val="22"/>
          <w:szCs w:val="22"/>
        </w:rPr>
        <w:t xml:space="preserve">nos termos da </w:t>
      </w:r>
      <w:r w:rsidR="00D66A39" w:rsidRPr="00AA4B4E">
        <w:rPr>
          <w:rFonts w:ascii="Times New Roman" w:hAnsi="Times New Roman"/>
          <w:sz w:val="22"/>
          <w:szCs w:val="22"/>
        </w:rPr>
        <w:t xml:space="preserve">Lei nº 6.015, de 31 de dezembro de 1973, </w:t>
      </w:r>
      <w:r w:rsidR="00D66A39">
        <w:rPr>
          <w:rFonts w:ascii="Times New Roman" w:hAnsi="Times New Roman"/>
          <w:sz w:val="22"/>
          <w:szCs w:val="22"/>
        </w:rPr>
        <w:t xml:space="preserve">alterada pela </w:t>
      </w:r>
      <w:r w:rsidR="00D66A39" w:rsidRPr="00AA4B4E">
        <w:rPr>
          <w:rFonts w:ascii="Times New Roman" w:hAnsi="Times New Roman"/>
          <w:sz w:val="22"/>
          <w:szCs w:val="22"/>
        </w:rPr>
        <w:t>Lei nº 10.267, de 28 de agosto de 2001.</w:t>
      </w:r>
    </w:p>
    <w:p w14:paraId="20C2F98C" w14:textId="77777777" w:rsidR="00D66A39" w:rsidRPr="00AA4B4E" w:rsidRDefault="00D66A39" w:rsidP="00D66A39">
      <w:pPr>
        <w:spacing w:after="200" w:line="276" w:lineRule="auto"/>
        <w:ind w:right="-1"/>
        <w:jc w:val="right"/>
        <w:rPr>
          <w:rFonts w:ascii="Times New Roman" w:hAnsi="Times New Roman"/>
          <w:sz w:val="22"/>
          <w:szCs w:val="22"/>
        </w:rPr>
      </w:pPr>
      <w:r w:rsidRPr="00AA4B4E">
        <w:rPr>
          <w:rFonts w:ascii="Times New Roman" w:hAnsi="Times New Roman"/>
          <w:sz w:val="22"/>
          <w:szCs w:val="22"/>
          <w:highlight w:val="lightGray"/>
        </w:rPr>
        <w:t>Cidade</w:t>
      </w:r>
      <w:r w:rsidRPr="00AA4B4E">
        <w:rPr>
          <w:rFonts w:ascii="Times New Roman" w:hAnsi="Times New Roman"/>
          <w:sz w:val="22"/>
          <w:szCs w:val="22"/>
        </w:rPr>
        <w:t xml:space="preserve">, </w:t>
      </w:r>
      <w:r w:rsidRPr="00AE7329">
        <w:rPr>
          <w:rFonts w:ascii="Times New Roman" w:hAnsi="Times New Roman"/>
          <w:sz w:val="22"/>
          <w:szCs w:val="22"/>
          <w:highlight w:val="lightGray"/>
        </w:rPr>
        <w:t>_</w:t>
      </w:r>
      <w:r w:rsidRPr="00AA4B4E">
        <w:rPr>
          <w:rFonts w:ascii="Times New Roman" w:hAnsi="Times New Roman"/>
          <w:sz w:val="22"/>
          <w:szCs w:val="22"/>
          <w:highlight w:val="lightGray"/>
        </w:rPr>
        <w:t>_</w:t>
      </w:r>
      <w:r w:rsidRPr="00AA4B4E">
        <w:rPr>
          <w:rFonts w:ascii="Times New Roman" w:hAnsi="Times New Roman"/>
          <w:sz w:val="22"/>
          <w:szCs w:val="22"/>
        </w:rPr>
        <w:t xml:space="preserve"> de </w:t>
      </w:r>
      <w:r w:rsidRPr="00AE7329">
        <w:rPr>
          <w:rFonts w:ascii="Times New Roman" w:hAnsi="Times New Roman"/>
          <w:sz w:val="22"/>
          <w:szCs w:val="22"/>
          <w:highlight w:val="lightGray"/>
        </w:rPr>
        <w:t>________</w:t>
      </w:r>
      <w:r w:rsidRPr="00AA4B4E">
        <w:rPr>
          <w:rFonts w:ascii="Times New Roman" w:hAnsi="Times New Roman"/>
          <w:sz w:val="22"/>
          <w:szCs w:val="22"/>
          <w:highlight w:val="lightGray"/>
        </w:rPr>
        <w:t>_</w:t>
      </w:r>
      <w:r w:rsidRPr="00AA4B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A4B4E">
        <w:rPr>
          <w:rFonts w:ascii="Times New Roman" w:hAnsi="Times New Roman"/>
          <w:sz w:val="22"/>
          <w:szCs w:val="22"/>
        </w:rPr>
        <w:t>de</w:t>
      </w:r>
      <w:proofErr w:type="spellEnd"/>
      <w:r w:rsidRPr="00AA4B4E">
        <w:rPr>
          <w:rFonts w:ascii="Times New Roman" w:hAnsi="Times New Roman"/>
          <w:sz w:val="22"/>
          <w:szCs w:val="22"/>
        </w:rPr>
        <w:t xml:space="preserve"> 20</w:t>
      </w:r>
      <w:r w:rsidRPr="00C2086A">
        <w:rPr>
          <w:rFonts w:ascii="Times New Roman" w:hAnsi="Times New Roman"/>
          <w:sz w:val="22"/>
          <w:szCs w:val="22"/>
          <w:highlight w:val="lightGray"/>
        </w:rPr>
        <w:t>20</w:t>
      </w:r>
      <w:r w:rsidRPr="00AA4B4E">
        <w:rPr>
          <w:rFonts w:ascii="Times New Roman" w:hAnsi="Times New Roman"/>
          <w:sz w:val="22"/>
          <w:szCs w:val="22"/>
        </w:rPr>
        <w:t>.</w:t>
      </w:r>
    </w:p>
    <w:p w14:paraId="72EC2C8C" w14:textId="77777777" w:rsidR="00D66A39" w:rsidRDefault="00D66A39" w:rsidP="00D66A39">
      <w:pPr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14:paraId="6975FC01" w14:textId="77777777" w:rsidR="00D66A39" w:rsidRPr="00AA4B4E" w:rsidRDefault="00D66A39" w:rsidP="00D66A39">
      <w:pPr>
        <w:spacing w:line="276" w:lineRule="aut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AA4B4E">
        <w:rPr>
          <w:rFonts w:ascii="Times New Roman" w:hAnsi="Times New Roman"/>
          <w:b/>
          <w:sz w:val="22"/>
          <w:szCs w:val="22"/>
        </w:rPr>
        <w:t>(NOME DO PRESIDENTE)</w:t>
      </w:r>
    </w:p>
    <w:p w14:paraId="6E51AA05" w14:textId="77777777" w:rsidR="00D66A39" w:rsidRDefault="00D66A39" w:rsidP="00D66A39">
      <w:pPr>
        <w:spacing w:line="276" w:lineRule="auto"/>
        <w:ind w:right="-1"/>
        <w:jc w:val="center"/>
        <w:rPr>
          <w:rFonts w:ascii="Times New Roman" w:hAnsi="Times New Roman"/>
          <w:sz w:val="22"/>
          <w:szCs w:val="22"/>
        </w:rPr>
      </w:pPr>
      <w:r w:rsidRPr="00AA4B4E">
        <w:rPr>
          <w:rFonts w:ascii="Times New Roman" w:hAnsi="Times New Roman"/>
          <w:sz w:val="22"/>
          <w:szCs w:val="22"/>
        </w:rPr>
        <w:t>Presidente do CAU/</w:t>
      </w:r>
      <w:r w:rsidRPr="00AA4B4E">
        <w:rPr>
          <w:rFonts w:ascii="Times New Roman" w:hAnsi="Times New Roman"/>
          <w:sz w:val="22"/>
          <w:szCs w:val="22"/>
          <w:highlight w:val="lightGray"/>
        </w:rPr>
        <w:t>UF</w:t>
      </w:r>
    </w:p>
    <w:p w14:paraId="4DF48517" w14:textId="77777777" w:rsidR="00D66A39" w:rsidRDefault="00D66A39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38A2A630" w14:textId="77777777" w:rsidR="00D66A39" w:rsidRDefault="00D66A39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52CE4951" w14:textId="77777777" w:rsidR="00D66A39" w:rsidRDefault="00D66A39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4EDF8603" w14:textId="77777777" w:rsidR="00D66A39" w:rsidRDefault="00D66A39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7024F5E8" w14:textId="77777777" w:rsidR="00D66A39" w:rsidRDefault="00D66A39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6AFDBC91" w14:textId="77777777" w:rsidR="00F37A71" w:rsidRDefault="00F37A71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</w:p>
    <w:p w14:paraId="54FAB6CC" w14:textId="01245C83" w:rsidR="00D66A39" w:rsidRPr="00FD62E4" w:rsidRDefault="00D66A39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18"/>
          <w:szCs w:val="18"/>
        </w:rPr>
      </w:pPr>
      <w:r w:rsidRPr="00FD62E4">
        <w:rPr>
          <w:rFonts w:ascii="Times New Roman" w:hAnsi="Times New Roman"/>
          <w:bCs/>
          <w:sz w:val="18"/>
          <w:szCs w:val="18"/>
        </w:rPr>
        <w:t>Observações</w:t>
      </w:r>
      <w:r>
        <w:rPr>
          <w:rFonts w:ascii="Times New Roman" w:hAnsi="Times New Roman"/>
          <w:bCs/>
          <w:sz w:val="18"/>
          <w:szCs w:val="18"/>
        </w:rPr>
        <w:t>:</w:t>
      </w:r>
    </w:p>
    <w:p w14:paraId="31439125" w14:textId="77777777" w:rsidR="00D66A39" w:rsidRPr="00FD62E4" w:rsidRDefault="00D66A39" w:rsidP="00D66A3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</w:p>
    <w:p w14:paraId="0823F48A" w14:textId="77777777" w:rsidR="00D66A39" w:rsidRPr="00FD62E4" w:rsidRDefault="00D66A39" w:rsidP="00F37A71">
      <w:pPr>
        <w:numPr>
          <w:ilvl w:val="0"/>
          <w:numId w:val="34"/>
        </w:num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/>
          <w:sz w:val="18"/>
          <w:szCs w:val="18"/>
        </w:rPr>
      </w:pPr>
      <w:r w:rsidRPr="00FD62E4">
        <w:rPr>
          <w:rFonts w:ascii="Times New Roman" w:hAnsi="Times New Roman"/>
          <w:sz w:val="18"/>
          <w:szCs w:val="18"/>
        </w:rPr>
        <w:t>A falsificação deste documento constitui-se em crime previsto no Código Penal Brasileiro, sujeitando o autor à respectiva ação penal.</w:t>
      </w:r>
    </w:p>
    <w:p w14:paraId="6668F92B" w14:textId="77777777" w:rsidR="00D66A39" w:rsidRPr="00FD62E4" w:rsidRDefault="00D66A39" w:rsidP="00F37A71">
      <w:pPr>
        <w:numPr>
          <w:ilvl w:val="0"/>
          <w:numId w:val="34"/>
        </w:num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/>
          <w:sz w:val="18"/>
          <w:szCs w:val="18"/>
        </w:rPr>
      </w:pPr>
      <w:r w:rsidRPr="00FD62E4">
        <w:rPr>
          <w:rFonts w:ascii="Times New Roman" w:hAnsi="Times New Roman"/>
          <w:sz w:val="18"/>
          <w:szCs w:val="18"/>
        </w:rPr>
        <w:t>Para todos os efeitos, esta certidão perderá a validade caso ocorram alterações nas informações contidas neste documento.</w:t>
      </w:r>
    </w:p>
    <w:p w14:paraId="0427C256" w14:textId="566DD82B" w:rsidR="00AD2618" w:rsidRPr="00C95D09" w:rsidRDefault="00D66A39" w:rsidP="00C95D09">
      <w:pPr>
        <w:numPr>
          <w:ilvl w:val="0"/>
          <w:numId w:val="34"/>
        </w:numPr>
        <w:autoSpaceDE w:val="0"/>
        <w:autoSpaceDN w:val="0"/>
        <w:adjustRightInd w:val="0"/>
        <w:ind w:left="426" w:right="-1" w:hanging="426"/>
        <w:jc w:val="both"/>
        <w:rPr>
          <w:rFonts w:ascii="Times New Roman" w:hAnsi="Times New Roman"/>
          <w:sz w:val="18"/>
          <w:szCs w:val="18"/>
        </w:rPr>
      </w:pPr>
      <w:r w:rsidRPr="00C95D09">
        <w:rPr>
          <w:rFonts w:ascii="Times New Roman" w:hAnsi="Times New Roman"/>
          <w:sz w:val="18"/>
          <w:szCs w:val="18"/>
        </w:rPr>
        <w:t>Esta certidão é válida em todo território nacional.</w:t>
      </w:r>
    </w:p>
    <w:sectPr w:rsidR="00AD2618" w:rsidRPr="00C95D09" w:rsidSect="00FC1C6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1128" w:bottom="1418" w:left="1559" w:header="1327" w:footer="58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34B6" w16cex:dateUtc="2020-04-01T00:29:00Z"/>
  <w16cex:commentExtensible w16cex:durableId="222E3AB5" w16cex:dateUtc="2020-04-01T00:55:00Z"/>
  <w16cex:commentExtensible w16cex:durableId="222E310A" w16cex:dateUtc="2020-04-01T00:13:00Z"/>
  <w16cex:commentExtensible w16cex:durableId="222E3B6E" w16cex:dateUtc="2020-04-01T00:58:00Z"/>
  <w16cex:commentExtensible w16cex:durableId="222E33E2" w16cex:dateUtc="2020-04-01T0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D3A2" w14:textId="77777777" w:rsidR="00B74E07" w:rsidRDefault="00B74E07">
      <w:r>
        <w:separator/>
      </w:r>
    </w:p>
  </w:endnote>
  <w:endnote w:type="continuationSeparator" w:id="0">
    <w:p w14:paraId="5F392E06" w14:textId="77777777" w:rsidR="00B74E07" w:rsidRDefault="00B7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B161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A09FBE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91D1D21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FFCA" w14:textId="26095A9A" w:rsidR="00E20291" w:rsidRPr="00760340" w:rsidRDefault="00E20291" w:rsidP="00AF520C">
    <w:pPr>
      <w:pStyle w:val="Rodap"/>
      <w:framePr w:w="1066" w:h="362" w:hRule="exact" w:wrap="around" w:vAnchor="text" w:hAnchor="page" w:x="10461" w:y="-18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C50C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DE4B4BD" w14:textId="77777777" w:rsidR="00E20291" w:rsidRDefault="00AF520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788C652" wp14:editId="052D2869">
          <wp:simplePos x="0" y="0"/>
          <wp:positionH relativeFrom="page">
            <wp:posOffset>8890</wp:posOffset>
          </wp:positionH>
          <wp:positionV relativeFrom="paragraph">
            <wp:posOffset>-438785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E9F1" w14:textId="77777777" w:rsidR="00B74E07" w:rsidRDefault="00B74E07">
      <w:r>
        <w:separator/>
      </w:r>
    </w:p>
  </w:footnote>
  <w:footnote w:type="continuationSeparator" w:id="0">
    <w:p w14:paraId="449DF22F" w14:textId="77777777" w:rsidR="00B74E07" w:rsidRDefault="00B7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BD64" w14:textId="77777777"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C1E1CEC" wp14:editId="0A486E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7CA3CF0" wp14:editId="44907A1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B816" w14:textId="77777777" w:rsidR="00E20291" w:rsidRPr="009E4E5A" w:rsidRDefault="00AF520C" w:rsidP="003B1299">
    <w:pPr>
      <w:pStyle w:val="Cabealho"/>
      <w:tabs>
        <w:tab w:val="clear" w:pos="4320"/>
        <w:tab w:val="clear" w:pos="8640"/>
        <w:tab w:val="left" w:pos="441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5A9637A" wp14:editId="7E5A4151">
          <wp:simplePos x="0" y="0"/>
          <wp:positionH relativeFrom="page">
            <wp:align>right</wp:align>
          </wp:positionH>
          <wp:positionV relativeFrom="paragraph">
            <wp:posOffset>-882650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9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76DF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6B68A0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5D93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C4F0E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1609"/>
    <w:multiLevelType w:val="multilevel"/>
    <w:tmpl w:val="DBD28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0"/>
  </w:num>
  <w:num w:numId="5">
    <w:abstractNumId w:val="23"/>
  </w:num>
  <w:num w:numId="6">
    <w:abstractNumId w:val="22"/>
  </w:num>
  <w:num w:numId="7">
    <w:abstractNumId w:val="14"/>
  </w:num>
  <w:num w:numId="8">
    <w:abstractNumId w:val="16"/>
  </w:num>
  <w:num w:numId="9">
    <w:abstractNumId w:val="15"/>
  </w:num>
  <w:num w:numId="10">
    <w:abstractNumId w:val="18"/>
  </w:num>
  <w:num w:numId="11">
    <w:abstractNumId w:val="10"/>
  </w:num>
  <w:num w:numId="12">
    <w:abstractNumId w:val="7"/>
  </w:num>
  <w:num w:numId="13">
    <w:abstractNumId w:val="5"/>
  </w:num>
  <w:num w:numId="14">
    <w:abstractNumId w:val="25"/>
  </w:num>
  <w:num w:numId="15">
    <w:abstractNumId w:val="27"/>
  </w:num>
  <w:num w:numId="16">
    <w:abstractNumId w:val="29"/>
  </w:num>
  <w:num w:numId="17">
    <w:abstractNumId w:val="8"/>
  </w:num>
  <w:num w:numId="18">
    <w:abstractNumId w:val="34"/>
  </w:num>
  <w:num w:numId="19">
    <w:abstractNumId w:val="33"/>
  </w:num>
  <w:num w:numId="20">
    <w:abstractNumId w:val="1"/>
  </w:num>
  <w:num w:numId="21">
    <w:abstractNumId w:val="20"/>
  </w:num>
  <w:num w:numId="22">
    <w:abstractNumId w:val="31"/>
  </w:num>
  <w:num w:numId="23">
    <w:abstractNumId w:val="9"/>
  </w:num>
  <w:num w:numId="24">
    <w:abstractNumId w:val="0"/>
  </w:num>
  <w:num w:numId="25">
    <w:abstractNumId w:val="32"/>
  </w:num>
  <w:num w:numId="26">
    <w:abstractNumId w:val="21"/>
  </w:num>
  <w:num w:numId="27">
    <w:abstractNumId w:val="11"/>
  </w:num>
  <w:num w:numId="28">
    <w:abstractNumId w:val="24"/>
  </w:num>
  <w:num w:numId="29">
    <w:abstractNumId w:val="12"/>
  </w:num>
  <w:num w:numId="30">
    <w:abstractNumId w:val="26"/>
  </w:num>
  <w:num w:numId="31">
    <w:abstractNumId w:val="28"/>
  </w:num>
  <w:num w:numId="32">
    <w:abstractNumId w:val="13"/>
  </w:num>
  <w:num w:numId="33">
    <w:abstractNumId w:val="17"/>
  </w:num>
  <w:num w:numId="34">
    <w:abstractNumId w:val="19"/>
  </w:num>
  <w:num w:numId="3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25E5"/>
    <w:rsid w:val="00007D7D"/>
    <w:rsid w:val="00013C9B"/>
    <w:rsid w:val="000167B2"/>
    <w:rsid w:val="00021CB3"/>
    <w:rsid w:val="00023E73"/>
    <w:rsid w:val="00034BDB"/>
    <w:rsid w:val="000365D4"/>
    <w:rsid w:val="00042569"/>
    <w:rsid w:val="00043561"/>
    <w:rsid w:val="00044011"/>
    <w:rsid w:val="00046933"/>
    <w:rsid w:val="000553E2"/>
    <w:rsid w:val="0005622A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A78F3"/>
    <w:rsid w:val="000B51EE"/>
    <w:rsid w:val="000B5D4A"/>
    <w:rsid w:val="000B71FF"/>
    <w:rsid w:val="000C5AD0"/>
    <w:rsid w:val="000D1DF8"/>
    <w:rsid w:val="000E4414"/>
    <w:rsid w:val="000E585D"/>
    <w:rsid w:val="000F12B8"/>
    <w:rsid w:val="000F3521"/>
    <w:rsid w:val="000F5BB3"/>
    <w:rsid w:val="00113237"/>
    <w:rsid w:val="00132C61"/>
    <w:rsid w:val="00144E21"/>
    <w:rsid w:val="00155813"/>
    <w:rsid w:val="00155E57"/>
    <w:rsid w:val="001606C7"/>
    <w:rsid w:val="0016200D"/>
    <w:rsid w:val="001648B3"/>
    <w:rsid w:val="001913AC"/>
    <w:rsid w:val="00197738"/>
    <w:rsid w:val="001A06B0"/>
    <w:rsid w:val="001B4E81"/>
    <w:rsid w:val="001C36D6"/>
    <w:rsid w:val="001D1E7F"/>
    <w:rsid w:val="001D40FE"/>
    <w:rsid w:val="001D6DA1"/>
    <w:rsid w:val="001F397C"/>
    <w:rsid w:val="0021303A"/>
    <w:rsid w:val="00217785"/>
    <w:rsid w:val="00232E2D"/>
    <w:rsid w:val="00234614"/>
    <w:rsid w:val="0026233F"/>
    <w:rsid w:val="00265486"/>
    <w:rsid w:val="00266CDC"/>
    <w:rsid w:val="00272DEC"/>
    <w:rsid w:val="002808B5"/>
    <w:rsid w:val="00283410"/>
    <w:rsid w:val="00295727"/>
    <w:rsid w:val="00295790"/>
    <w:rsid w:val="002B3822"/>
    <w:rsid w:val="002B74CA"/>
    <w:rsid w:val="002C28D1"/>
    <w:rsid w:val="002D2935"/>
    <w:rsid w:val="002D5590"/>
    <w:rsid w:val="002D78EE"/>
    <w:rsid w:val="002E21DE"/>
    <w:rsid w:val="002F4897"/>
    <w:rsid w:val="002F7C42"/>
    <w:rsid w:val="00301067"/>
    <w:rsid w:val="00302651"/>
    <w:rsid w:val="00316727"/>
    <w:rsid w:val="0031771E"/>
    <w:rsid w:val="003245EF"/>
    <w:rsid w:val="003246F3"/>
    <w:rsid w:val="0032568D"/>
    <w:rsid w:val="00334300"/>
    <w:rsid w:val="003354F1"/>
    <w:rsid w:val="003456CF"/>
    <w:rsid w:val="00346E0B"/>
    <w:rsid w:val="00351E05"/>
    <w:rsid w:val="0037675E"/>
    <w:rsid w:val="003814AB"/>
    <w:rsid w:val="003821CA"/>
    <w:rsid w:val="00383142"/>
    <w:rsid w:val="003831F5"/>
    <w:rsid w:val="00392459"/>
    <w:rsid w:val="003A03B1"/>
    <w:rsid w:val="003A13A8"/>
    <w:rsid w:val="003B1299"/>
    <w:rsid w:val="003B2BD3"/>
    <w:rsid w:val="003B32C5"/>
    <w:rsid w:val="003B3F19"/>
    <w:rsid w:val="003B470B"/>
    <w:rsid w:val="003D1DF3"/>
    <w:rsid w:val="003E1AB3"/>
    <w:rsid w:val="003E7258"/>
    <w:rsid w:val="003F3BAE"/>
    <w:rsid w:val="003F6D78"/>
    <w:rsid w:val="003F70CF"/>
    <w:rsid w:val="004008DF"/>
    <w:rsid w:val="004013C3"/>
    <w:rsid w:val="00401768"/>
    <w:rsid w:val="004042BB"/>
    <w:rsid w:val="00415C86"/>
    <w:rsid w:val="00421FF4"/>
    <w:rsid w:val="004305C4"/>
    <w:rsid w:val="00430C03"/>
    <w:rsid w:val="00435361"/>
    <w:rsid w:val="004367D8"/>
    <w:rsid w:val="00437A98"/>
    <w:rsid w:val="004433D7"/>
    <w:rsid w:val="0044488B"/>
    <w:rsid w:val="0044574A"/>
    <w:rsid w:val="00472842"/>
    <w:rsid w:val="00482F12"/>
    <w:rsid w:val="00485985"/>
    <w:rsid w:val="0048793C"/>
    <w:rsid w:val="00492486"/>
    <w:rsid w:val="0049561B"/>
    <w:rsid w:val="004A0708"/>
    <w:rsid w:val="004A1D06"/>
    <w:rsid w:val="004A31C7"/>
    <w:rsid w:val="004A5B20"/>
    <w:rsid w:val="004A6089"/>
    <w:rsid w:val="004B6B7D"/>
    <w:rsid w:val="004C02AA"/>
    <w:rsid w:val="004C1005"/>
    <w:rsid w:val="004C277F"/>
    <w:rsid w:val="004C3BB8"/>
    <w:rsid w:val="004C7C3B"/>
    <w:rsid w:val="004D3A16"/>
    <w:rsid w:val="004D4435"/>
    <w:rsid w:val="004F4475"/>
    <w:rsid w:val="00512812"/>
    <w:rsid w:val="005167BE"/>
    <w:rsid w:val="00517D1C"/>
    <w:rsid w:val="00522062"/>
    <w:rsid w:val="005259CB"/>
    <w:rsid w:val="00534580"/>
    <w:rsid w:val="00534C66"/>
    <w:rsid w:val="005351D8"/>
    <w:rsid w:val="00541194"/>
    <w:rsid w:val="00547348"/>
    <w:rsid w:val="0054786B"/>
    <w:rsid w:val="00550960"/>
    <w:rsid w:val="00551A71"/>
    <w:rsid w:val="00552E79"/>
    <w:rsid w:val="00554B7E"/>
    <w:rsid w:val="00556884"/>
    <w:rsid w:val="00560746"/>
    <w:rsid w:val="005616BF"/>
    <w:rsid w:val="00562DD5"/>
    <w:rsid w:val="005713C3"/>
    <w:rsid w:val="005818BE"/>
    <w:rsid w:val="0058223C"/>
    <w:rsid w:val="005845F1"/>
    <w:rsid w:val="00596083"/>
    <w:rsid w:val="005A6CFF"/>
    <w:rsid w:val="005B0CDA"/>
    <w:rsid w:val="005B4AF4"/>
    <w:rsid w:val="005B4CA2"/>
    <w:rsid w:val="005B4F77"/>
    <w:rsid w:val="005B58C3"/>
    <w:rsid w:val="005B7134"/>
    <w:rsid w:val="005C35E8"/>
    <w:rsid w:val="005C59C9"/>
    <w:rsid w:val="005D7911"/>
    <w:rsid w:val="005E338E"/>
    <w:rsid w:val="005E3EAB"/>
    <w:rsid w:val="005E6E1E"/>
    <w:rsid w:val="005F4AE0"/>
    <w:rsid w:val="005F5F8A"/>
    <w:rsid w:val="005F67A8"/>
    <w:rsid w:val="006053BC"/>
    <w:rsid w:val="00606552"/>
    <w:rsid w:val="00610C2C"/>
    <w:rsid w:val="00612534"/>
    <w:rsid w:val="00643D01"/>
    <w:rsid w:val="0065166B"/>
    <w:rsid w:val="0066184B"/>
    <w:rsid w:val="00674B7D"/>
    <w:rsid w:val="00682FB6"/>
    <w:rsid w:val="00685091"/>
    <w:rsid w:val="0069168B"/>
    <w:rsid w:val="006A09C3"/>
    <w:rsid w:val="006A30C4"/>
    <w:rsid w:val="006A3962"/>
    <w:rsid w:val="006C0EEC"/>
    <w:rsid w:val="006C1D3A"/>
    <w:rsid w:val="006C222D"/>
    <w:rsid w:val="006C37E5"/>
    <w:rsid w:val="006D27FE"/>
    <w:rsid w:val="006D4E54"/>
    <w:rsid w:val="007039FC"/>
    <w:rsid w:val="0070702E"/>
    <w:rsid w:val="00710012"/>
    <w:rsid w:val="00710A38"/>
    <w:rsid w:val="00744589"/>
    <w:rsid w:val="00745791"/>
    <w:rsid w:val="0074679F"/>
    <w:rsid w:val="00747AC5"/>
    <w:rsid w:val="00750FEA"/>
    <w:rsid w:val="00753B0E"/>
    <w:rsid w:val="00756A5A"/>
    <w:rsid w:val="00785A5D"/>
    <w:rsid w:val="00794FBC"/>
    <w:rsid w:val="007A5D44"/>
    <w:rsid w:val="007A7AE2"/>
    <w:rsid w:val="007B218E"/>
    <w:rsid w:val="007B5361"/>
    <w:rsid w:val="007B5815"/>
    <w:rsid w:val="007C1F8A"/>
    <w:rsid w:val="007C472B"/>
    <w:rsid w:val="007D1A39"/>
    <w:rsid w:val="007D70BD"/>
    <w:rsid w:val="007E1C60"/>
    <w:rsid w:val="007E3363"/>
    <w:rsid w:val="007E7554"/>
    <w:rsid w:val="007F4BF3"/>
    <w:rsid w:val="007F4E38"/>
    <w:rsid w:val="007F7028"/>
    <w:rsid w:val="008122C3"/>
    <w:rsid w:val="00822526"/>
    <w:rsid w:val="008373DC"/>
    <w:rsid w:val="00842AF7"/>
    <w:rsid w:val="008433FF"/>
    <w:rsid w:val="00847396"/>
    <w:rsid w:val="0086110D"/>
    <w:rsid w:val="00861B45"/>
    <w:rsid w:val="00872A32"/>
    <w:rsid w:val="00883640"/>
    <w:rsid w:val="008919E3"/>
    <w:rsid w:val="008A35B9"/>
    <w:rsid w:val="008A370E"/>
    <w:rsid w:val="008A379A"/>
    <w:rsid w:val="008A41A0"/>
    <w:rsid w:val="008B289A"/>
    <w:rsid w:val="008B37F0"/>
    <w:rsid w:val="008B6F90"/>
    <w:rsid w:val="008B7DB3"/>
    <w:rsid w:val="008C24CF"/>
    <w:rsid w:val="008C4BBE"/>
    <w:rsid w:val="008F2668"/>
    <w:rsid w:val="008F40F1"/>
    <w:rsid w:val="008F5D6E"/>
    <w:rsid w:val="008F7E53"/>
    <w:rsid w:val="0091003E"/>
    <w:rsid w:val="009121E5"/>
    <w:rsid w:val="0092136B"/>
    <w:rsid w:val="0092246B"/>
    <w:rsid w:val="00927EC9"/>
    <w:rsid w:val="00930223"/>
    <w:rsid w:val="00930A4A"/>
    <w:rsid w:val="00936D1C"/>
    <w:rsid w:val="00942669"/>
    <w:rsid w:val="009614FE"/>
    <w:rsid w:val="00961A76"/>
    <w:rsid w:val="00964A80"/>
    <w:rsid w:val="00966890"/>
    <w:rsid w:val="00992735"/>
    <w:rsid w:val="00992EA2"/>
    <w:rsid w:val="009A4A81"/>
    <w:rsid w:val="009A5DAD"/>
    <w:rsid w:val="009B0B79"/>
    <w:rsid w:val="009C37F7"/>
    <w:rsid w:val="009C3DC3"/>
    <w:rsid w:val="009E1BE4"/>
    <w:rsid w:val="009E2F73"/>
    <w:rsid w:val="009E4440"/>
    <w:rsid w:val="009E69FD"/>
    <w:rsid w:val="009E6A2D"/>
    <w:rsid w:val="009F061D"/>
    <w:rsid w:val="009F3CAF"/>
    <w:rsid w:val="009F54E0"/>
    <w:rsid w:val="00A03824"/>
    <w:rsid w:val="00A056CE"/>
    <w:rsid w:val="00A13911"/>
    <w:rsid w:val="00A23F00"/>
    <w:rsid w:val="00A30A94"/>
    <w:rsid w:val="00A52075"/>
    <w:rsid w:val="00A5680D"/>
    <w:rsid w:val="00A57D64"/>
    <w:rsid w:val="00A73B09"/>
    <w:rsid w:val="00A765E7"/>
    <w:rsid w:val="00A87690"/>
    <w:rsid w:val="00AA155D"/>
    <w:rsid w:val="00AA3F5B"/>
    <w:rsid w:val="00AA4B4E"/>
    <w:rsid w:val="00AB7289"/>
    <w:rsid w:val="00AC4203"/>
    <w:rsid w:val="00AD048C"/>
    <w:rsid w:val="00AD109F"/>
    <w:rsid w:val="00AD2618"/>
    <w:rsid w:val="00AE66D9"/>
    <w:rsid w:val="00AE7329"/>
    <w:rsid w:val="00AF1926"/>
    <w:rsid w:val="00AF449A"/>
    <w:rsid w:val="00AF4D89"/>
    <w:rsid w:val="00AF520C"/>
    <w:rsid w:val="00B01B22"/>
    <w:rsid w:val="00B055AE"/>
    <w:rsid w:val="00B066F6"/>
    <w:rsid w:val="00B16EF2"/>
    <w:rsid w:val="00B21393"/>
    <w:rsid w:val="00B422C2"/>
    <w:rsid w:val="00B539B9"/>
    <w:rsid w:val="00B556A0"/>
    <w:rsid w:val="00B578DA"/>
    <w:rsid w:val="00B614C1"/>
    <w:rsid w:val="00B70C91"/>
    <w:rsid w:val="00B73197"/>
    <w:rsid w:val="00B74E07"/>
    <w:rsid w:val="00B75920"/>
    <w:rsid w:val="00B82533"/>
    <w:rsid w:val="00BA7396"/>
    <w:rsid w:val="00BB0140"/>
    <w:rsid w:val="00BB019B"/>
    <w:rsid w:val="00BC50C2"/>
    <w:rsid w:val="00BD1EBF"/>
    <w:rsid w:val="00BD63D1"/>
    <w:rsid w:val="00BD70CF"/>
    <w:rsid w:val="00BE01AB"/>
    <w:rsid w:val="00BE1228"/>
    <w:rsid w:val="00BF4FCC"/>
    <w:rsid w:val="00BF722F"/>
    <w:rsid w:val="00C14769"/>
    <w:rsid w:val="00C14CE3"/>
    <w:rsid w:val="00C17A92"/>
    <w:rsid w:val="00C2086A"/>
    <w:rsid w:val="00C22EC6"/>
    <w:rsid w:val="00C34909"/>
    <w:rsid w:val="00C34DBE"/>
    <w:rsid w:val="00C357EB"/>
    <w:rsid w:val="00C42B2B"/>
    <w:rsid w:val="00C554F2"/>
    <w:rsid w:val="00C55B31"/>
    <w:rsid w:val="00C560EA"/>
    <w:rsid w:val="00C605AF"/>
    <w:rsid w:val="00C63069"/>
    <w:rsid w:val="00C65AC0"/>
    <w:rsid w:val="00C660D6"/>
    <w:rsid w:val="00C664D0"/>
    <w:rsid w:val="00C67778"/>
    <w:rsid w:val="00C73EA7"/>
    <w:rsid w:val="00C753E7"/>
    <w:rsid w:val="00C75AB2"/>
    <w:rsid w:val="00C76BD3"/>
    <w:rsid w:val="00C835E3"/>
    <w:rsid w:val="00C924A0"/>
    <w:rsid w:val="00C948A2"/>
    <w:rsid w:val="00C95D09"/>
    <w:rsid w:val="00CA474E"/>
    <w:rsid w:val="00CA7CDE"/>
    <w:rsid w:val="00CB1E2D"/>
    <w:rsid w:val="00CB4DC5"/>
    <w:rsid w:val="00CC6C47"/>
    <w:rsid w:val="00CD65F5"/>
    <w:rsid w:val="00CF0AE3"/>
    <w:rsid w:val="00CF4395"/>
    <w:rsid w:val="00D01FEE"/>
    <w:rsid w:val="00D0305F"/>
    <w:rsid w:val="00D0379A"/>
    <w:rsid w:val="00D03A93"/>
    <w:rsid w:val="00D068C3"/>
    <w:rsid w:val="00D06AD0"/>
    <w:rsid w:val="00D16584"/>
    <w:rsid w:val="00D210A2"/>
    <w:rsid w:val="00D3221B"/>
    <w:rsid w:val="00D34498"/>
    <w:rsid w:val="00D35E5D"/>
    <w:rsid w:val="00D411F4"/>
    <w:rsid w:val="00D46623"/>
    <w:rsid w:val="00D53B83"/>
    <w:rsid w:val="00D66A39"/>
    <w:rsid w:val="00D672A7"/>
    <w:rsid w:val="00D716C1"/>
    <w:rsid w:val="00D7288C"/>
    <w:rsid w:val="00D75F3F"/>
    <w:rsid w:val="00D81779"/>
    <w:rsid w:val="00D93C2D"/>
    <w:rsid w:val="00DA13F5"/>
    <w:rsid w:val="00DA3BCD"/>
    <w:rsid w:val="00DC0F64"/>
    <w:rsid w:val="00DD07AE"/>
    <w:rsid w:val="00DD0A8A"/>
    <w:rsid w:val="00DD5DC4"/>
    <w:rsid w:val="00DD6CB0"/>
    <w:rsid w:val="00DE265A"/>
    <w:rsid w:val="00DE4420"/>
    <w:rsid w:val="00DE465A"/>
    <w:rsid w:val="00DE6FC3"/>
    <w:rsid w:val="00DF2D05"/>
    <w:rsid w:val="00DF66BE"/>
    <w:rsid w:val="00E01CA4"/>
    <w:rsid w:val="00E100B8"/>
    <w:rsid w:val="00E10DE6"/>
    <w:rsid w:val="00E20291"/>
    <w:rsid w:val="00E25979"/>
    <w:rsid w:val="00E27E3F"/>
    <w:rsid w:val="00E31BB0"/>
    <w:rsid w:val="00E37C49"/>
    <w:rsid w:val="00E41F69"/>
    <w:rsid w:val="00E424F4"/>
    <w:rsid w:val="00E47163"/>
    <w:rsid w:val="00E47CEA"/>
    <w:rsid w:val="00E553C1"/>
    <w:rsid w:val="00E626DF"/>
    <w:rsid w:val="00E63EF4"/>
    <w:rsid w:val="00E65E79"/>
    <w:rsid w:val="00E703A5"/>
    <w:rsid w:val="00E72EE9"/>
    <w:rsid w:val="00E8138E"/>
    <w:rsid w:val="00E81BCE"/>
    <w:rsid w:val="00E871D3"/>
    <w:rsid w:val="00E907F7"/>
    <w:rsid w:val="00E91CE3"/>
    <w:rsid w:val="00EA6EE8"/>
    <w:rsid w:val="00EB1855"/>
    <w:rsid w:val="00EB5949"/>
    <w:rsid w:val="00EB7107"/>
    <w:rsid w:val="00EC09DA"/>
    <w:rsid w:val="00EC1BD8"/>
    <w:rsid w:val="00EE376B"/>
    <w:rsid w:val="00EE435D"/>
    <w:rsid w:val="00EF1658"/>
    <w:rsid w:val="00EF583E"/>
    <w:rsid w:val="00EF5A9F"/>
    <w:rsid w:val="00F01527"/>
    <w:rsid w:val="00F02DED"/>
    <w:rsid w:val="00F1562F"/>
    <w:rsid w:val="00F20261"/>
    <w:rsid w:val="00F242B8"/>
    <w:rsid w:val="00F259FD"/>
    <w:rsid w:val="00F278E5"/>
    <w:rsid w:val="00F30B85"/>
    <w:rsid w:val="00F326E9"/>
    <w:rsid w:val="00F33281"/>
    <w:rsid w:val="00F3379A"/>
    <w:rsid w:val="00F36654"/>
    <w:rsid w:val="00F37A71"/>
    <w:rsid w:val="00F37FF4"/>
    <w:rsid w:val="00F42393"/>
    <w:rsid w:val="00F46789"/>
    <w:rsid w:val="00F53AEC"/>
    <w:rsid w:val="00F6609B"/>
    <w:rsid w:val="00F70DD2"/>
    <w:rsid w:val="00F75A91"/>
    <w:rsid w:val="00F94BD2"/>
    <w:rsid w:val="00F96960"/>
    <w:rsid w:val="00FA0AEA"/>
    <w:rsid w:val="00FA6A9F"/>
    <w:rsid w:val="00FC1C6D"/>
    <w:rsid w:val="00FC23F4"/>
    <w:rsid w:val="00FC3AEA"/>
    <w:rsid w:val="00FC7D54"/>
    <w:rsid w:val="00FD05C3"/>
    <w:rsid w:val="00FD1648"/>
    <w:rsid w:val="00FD3600"/>
    <w:rsid w:val="00FD62E4"/>
    <w:rsid w:val="00FD765B"/>
    <w:rsid w:val="00FF3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0f6165"/>
    </o:shapedefaults>
    <o:shapelayout v:ext="edit">
      <o:idmap v:ext="edit" data="1"/>
    </o:shapelayout>
  </w:shapeDefaults>
  <w:decimalSymbol w:val=","/>
  <w:listSeparator w:val=";"/>
  <w14:docId w14:val="77D73A50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674B7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74B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74B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74B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74B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6CD9-CDE6-4989-AF4D-03F5F439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2927</Words>
  <Characters>17435</Characters>
  <Application>Microsoft Office Word</Application>
  <DocSecurity>0</DocSecurity>
  <Lines>145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29</cp:revision>
  <cp:lastPrinted>2018-03-05T14:07:00Z</cp:lastPrinted>
  <dcterms:created xsi:type="dcterms:W3CDTF">2020-04-03T01:07:00Z</dcterms:created>
  <dcterms:modified xsi:type="dcterms:W3CDTF">2020-04-09T19:49:00Z</dcterms:modified>
</cp:coreProperties>
</file>