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122482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2482" w:rsidRDefault="009E755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2482" w:rsidRDefault="009E7550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SICCAU nº 363532/2017, 377224/2016 e 811962/2019</w:t>
            </w:r>
          </w:p>
        </w:tc>
      </w:tr>
      <w:tr w:rsidR="00122482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2482" w:rsidRDefault="009E755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2482" w:rsidRDefault="009E7550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CEF-CAU/BR, CAUs/UF e IES</w:t>
            </w:r>
          </w:p>
        </w:tc>
      </w:tr>
      <w:tr w:rsidR="00122482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2482" w:rsidRDefault="009E755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2482" w:rsidRDefault="009E7550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Documentos de Cadastro de Cursos de Arquitetura e Urbanismo</w:t>
            </w:r>
          </w:p>
        </w:tc>
      </w:tr>
    </w:tbl>
    <w:p w:rsidR="00122482" w:rsidRDefault="009E7550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007/2019 – CEF-CAU/BR</w:t>
      </w:r>
    </w:p>
    <w:p w:rsidR="00122482" w:rsidRDefault="009E7550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ordinariamente em Brasília-DF, na Sede do CAU/BR, nos dias 31 de janeiro e 1º de fevereiro de 2019, no uso das competências que lhe conferem o art. 99 do Regimento Interno do CAU/B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R, após análise do assunto em epígrafe, e</w:t>
      </w:r>
    </w:p>
    <w:p w:rsidR="00122482" w:rsidRDefault="009E7550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o art. 4º da Lei 12378, de 31 de dezembro de 2010, que determina que o CAU/BR organizará e manterá atualizado cadastro nacional das escolas e faculdades de arquitetura e urbanismo, incluindo o </w:t>
      </w:r>
      <w:r>
        <w:rPr>
          <w:sz w:val="22"/>
          <w:szCs w:val="22"/>
        </w:rPr>
        <w:t>currículo de todos os cursos oferecidos e os projetos pedagógicos; e o art. 6º da referida lei, que determina que são requisitos para o registro capacidade civil e diploma de graduação em arquitetura e urbanismo, obtido em instituição de ensino superior of</w:t>
      </w:r>
      <w:r>
        <w:rPr>
          <w:sz w:val="22"/>
          <w:szCs w:val="22"/>
        </w:rPr>
        <w:t>icialmente reconhecida pelo poder público;</w:t>
      </w:r>
    </w:p>
    <w:p w:rsidR="00122482" w:rsidRDefault="009E7550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Considerando a Portaria Normativa nº 40, de 12 de dezembro de 2007, que institui o e-MEC, sistema eletrônico de fluxo de trabalho e gerenciamento de informações relativas aos processos de regulação da educação sup</w:t>
      </w:r>
      <w:r>
        <w:rPr>
          <w:sz w:val="22"/>
          <w:szCs w:val="22"/>
        </w:rPr>
        <w:t>erior no sistema federal de educação, e que o sistema tem acesso público e é a fonte oficial de informações sobre os atos de autorização, reconhecimento e renovações de reconhecimento;</w:t>
      </w:r>
    </w:p>
    <w:p w:rsidR="00122482" w:rsidRDefault="009E7550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que o Decreto nº 9.235, de 15 de dezembro de 2017, em seu </w:t>
      </w:r>
      <w:r>
        <w:rPr>
          <w:sz w:val="22"/>
          <w:szCs w:val="22"/>
        </w:rPr>
        <w:t>art. 72 considera irregularidade administrativa, passíveis de aplicação de penalidades, a prestação de informações falsas ao Ministério da Educação e omissão ou distorção de dados fornecidos aos cadastros e sistemas oficiais da educação superior, especialm</w:t>
      </w:r>
      <w:r>
        <w:rPr>
          <w:sz w:val="22"/>
          <w:szCs w:val="22"/>
        </w:rPr>
        <w:t>ente o Cadastro Nacional de Cursos e Instituições de Educação Superior - Cadastro e-MEC; e que conforme art. 103 as IES, independentemente do seu sistema de ensino, manterão seus dados atualizados junto ao Cadastro e-MEC, mantido pelo Ministério da Educaçã</w:t>
      </w:r>
      <w:r>
        <w:rPr>
          <w:sz w:val="22"/>
          <w:szCs w:val="22"/>
        </w:rPr>
        <w:t>o.</w:t>
      </w:r>
    </w:p>
    <w:p w:rsidR="00122482" w:rsidRDefault="009E755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Deliberações 63/2015, 64/2015, 65/2015, 001/2018 e 002/2018 CEF-CAU/BR que aprovam metodologias para Cálculo de Tempestividade e Cadastro de Cursos no CAU/BR;</w:t>
      </w:r>
    </w:p>
    <w:p w:rsidR="00122482" w:rsidRDefault="00122482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12248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482" w:rsidRDefault="009E7550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122482" w:rsidRDefault="0012248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122482" w:rsidRDefault="009E7550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Isentar o coordenador de inserir no SICCAU os documentos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autorização, reconhecimento e renovações de reconhecimento, quando as mesmas estiverem devidamente informadas no eMEC, mantendo a exigência da inserção do PPC atualizado e demais requisitos das Deliberações 63/2015, 64/2015, 65/2015 e 002/2017 CEF-CAU/BR 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respectivos tutoriais, para fins de CADASDRO junto ao CAU/BR;</w:t>
            </w:r>
          </w:p>
          <w:p w:rsidR="00122482" w:rsidRDefault="009E7550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o compartilhamento do conteúdo desta deliberação com as assessorias das Comissões de Ensino e Formação dos CAU/UF, por intermédio do conselheiro representante das IES;</w:t>
            </w:r>
          </w:p>
          <w:p w:rsidR="00122482" w:rsidRDefault="009E7550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iberação à Presidência do CAU/BR para conhecimento e tomada das seguintes providências: </w:t>
            </w:r>
          </w:p>
          <w:p w:rsidR="00122482" w:rsidRDefault="009E7550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a) Informar a Presidência e Comissão de Ensino e Formação dos CAU/UF acerca do conteúdo desta deliberação.</w:t>
            </w:r>
          </w:p>
        </w:tc>
      </w:tr>
    </w:tbl>
    <w:p w:rsidR="00122482" w:rsidRDefault="00122482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122482" w:rsidRDefault="009E7550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1º de fevereiro de 2019.</w:t>
      </w:r>
    </w:p>
    <w:p w:rsidR="00122482" w:rsidRDefault="0012248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2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0"/>
        <w:gridCol w:w="4676"/>
      </w:tblGrid>
      <w:tr w:rsidR="00122482">
        <w:tblPrEx>
          <w:tblCellMar>
            <w:top w:w="0" w:type="dxa"/>
            <w:bottom w:w="0" w:type="dxa"/>
          </w:tblCellMar>
        </w:tblPrEx>
        <w:tc>
          <w:tcPr>
            <w:tcW w:w="4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482" w:rsidRDefault="009E7550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 xml:space="preserve">Andrea Lucia 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Vilella Arruda</w:t>
            </w:r>
          </w:p>
          <w:p w:rsidR="00122482" w:rsidRDefault="009E7550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:rsidR="00122482" w:rsidRDefault="00122482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482" w:rsidRDefault="009E755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22482">
        <w:tblPrEx>
          <w:tblCellMar>
            <w:top w:w="0" w:type="dxa"/>
            <w:bottom w:w="0" w:type="dxa"/>
          </w:tblCellMar>
        </w:tblPrEx>
        <w:tc>
          <w:tcPr>
            <w:tcW w:w="4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482" w:rsidRDefault="009E7550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Juliano Pamplona Ximenes Ponte</w:t>
            </w:r>
          </w:p>
          <w:p w:rsidR="00122482" w:rsidRDefault="009E7550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Coordenador-Adjunto</w:t>
            </w:r>
          </w:p>
          <w:p w:rsidR="00122482" w:rsidRDefault="0012248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482" w:rsidRDefault="009E755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22482">
        <w:tblPrEx>
          <w:tblCellMar>
            <w:top w:w="0" w:type="dxa"/>
            <w:bottom w:w="0" w:type="dxa"/>
          </w:tblCellMar>
        </w:tblPrEx>
        <w:tc>
          <w:tcPr>
            <w:tcW w:w="4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482" w:rsidRDefault="00122482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122482" w:rsidRDefault="009E7550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122482" w:rsidRDefault="009E7550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Membro</w:t>
            </w:r>
          </w:p>
          <w:p w:rsidR="00122482" w:rsidRDefault="0012248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482" w:rsidRDefault="0012248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122482" w:rsidRDefault="009E755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22482">
        <w:tblPrEx>
          <w:tblCellMar>
            <w:top w:w="0" w:type="dxa"/>
            <w:bottom w:w="0" w:type="dxa"/>
          </w:tblCellMar>
        </w:tblPrEx>
        <w:tc>
          <w:tcPr>
            <w:tcW w:w="4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482" w:rsidRDefault="009E7550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lastRenderedPageBreak/>
              <w:t xml:space="preserve">Joselia da 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Silva Alves</w:t>
            </w:r>
          </w:p>
          <w:p w:rsidR="00122482" w:rsidRDefault="009E7550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122482" w:rsidRDefault="0012248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482" w:rsidRDefault="009E755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22482">
        <w:tblPrEx>
          <w:tblCellMar>
            <w:top w:w="0" w:type="dxa"/>
            <w:bottom w:w="0" w:type="dxa"/>
          </w:tblCellMar>
        </w:tblPrEx>
        <w:tc>
          <w:tcPr>
            <w:tcW w:w="4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482" w:rsidRDefault="009E7550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122482" w:rsidRDefault="009E7550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122482" w:rsidRDefault="00122482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482" w:rsidRDefault="009E755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22482">
        <w:tblPrEx>
          <w:tblCellMar>
            <w:top w:w="0" w:type="dxa"/>
            <w:bottom w:w="0" w:type="dxa"/>
          </w:tblCellMar>
        </w:tblPrEx>
        <w:tc>
          <w:tcPr>
            <w:tcW w:w="4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482" w:rsidRDefault="009E7550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1"/>
                <w:szCs w:val="21"/>
              </w:rPr>
              <w:t>Roseana de Almeida Vasconcelos</w:t>
            </w:r>
          </w:p>
          <w:p w:rsidR="00122482" w:rsidRDefault="009E7550">
            <w:pPr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482" w:rsidRDefault="009E755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122482" w:rsidRDefault="00122482">
      <w:pPr>
        <w:autoSpaceDE w:val="0"/>
        <w:spacing w:line="276" w:lineRule="auto"/>
        <w:rPr>
          <w:rFonts w:ascii="Times New Roman" w:hAnsi="Times New Roman"/>
          <w:sz w:val="20"/>
          <w:szCs w:val="22"/>
          <w:u w:val="single"/>
        </w:rPr>
      </w:pPr>
    </w:p>
    <w:sectPr w:rsidR="00122482">
      <w:headerReference w:type="default" r:id="rId8"/>
      <w:footerReference w:type="default" r:id="rId9"/>
      <w:pgSz w:w="11900" w:h="16840"/>
      <w:pgMar w:top="1559" w:right="1702" w:bottom="1134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E7550">
      <w:r>
        <w:separator/>
      </w:r>
    </w:p>
  </w:endnote>
  <w:endnote w:type="continuationSeparator" w:id="0">
    <w:p w:rsidR="00000000" w:rsidRDefault="009E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73" w:rsidRDefault="009E7550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077273" w:rsidRDefault="009E7550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077273" w:rsidRDefault="009E7550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E7550">
      <w:r>
        <w:rPr>
          <w:color w:val="000000"/>
        </w:rPr>
        <w:separator/>
      </w:r>
    </w:p>
  </w:footnote>
  <w:footnote w:type="continuationSeparator" w:id="0">
    <w:p w:rsidR="00000000" w:rsidRDefault="009E7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73" w:rsidRDefault="009E7550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86F2D"/>
    <w:multiLevelType w:val="multilevel"/>
    <w:tmpl w:val="C6A2A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2482"/>
    <w:rsid w:val="00122482"/>
    <w:rsid w:val="009E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xl65">
    <w:name w:val="xl65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xl65">
    <w:name w:val="xl65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2920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2019-01-16T19:14:00Z</cp:lastPrinted>
  <dcterms:created xsi:type="dcterms:W3CDTF">2019-04-24T19:01:00Z</dcterms:created>
  <dcterms:modified xsi:type="dcterms:W3CDTF">2019-04-24T19:01:00Z</dcterms:modified>
</cp:coreProperties>
</file>