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1700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70071" w:rsidRDefault="004F7F8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70071" w:rsidRDefault="004F7F8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</w:tr>
      <w:tr w:rsidR="001700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70071" w:rsidRDefault="004F7F8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70071" w:rsidRDefault="004F7F86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CED-CAU/BR e CEP-CAU/BR</w:t>
            </w:r>
          </w:p>
        </w:tc>
      </w:tr>
      <w:tr w:rsidR="001700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70071" w:rsidRDefault="004F7F8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70071" w:rsidRDefault="004F7F86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HISTÓRICO DE RETIFICAÇÃO DE REGISTRO DE RESPONSABILIDADE TÉCNICA (RRT) NO SICCAU</w:t>
            </w:r>
          </w:p>
        </w:tc>
      </w:tr>
    </w:tbl>
    <w:p w:rsidR="00170071" w:rsidRDefault="004F7F8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070/2018 – CED-CAU/BR</w:t>
      </w:r>
    </w:p>
    <w:p w:rsidR="00170071" w:rsidRDefault="001700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0071" w:rsidRDefault="004F7F86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29 e 30 de 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</w:t>
      </w:r>
      <w:r>
        <w:rPr>
          <w:rFonts w:ascii="Times New Roman" w:hAnsi="Times New Roman"/>
          <w:sz w:val="22"/>
          <w:szCs w:val="22"/>
          <w:lang w:eastAsia="pt-BR"/>
        </w:rPr>
        <w:t>lise do assunto em epígrafe, e</w:t>
      </w:r>
    </w:p>
    <w:p w:rsidR="00170071" w:rsidRDefault="004F7F8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compromisso da Comissão de Ética e Disciplina do CAU/BR no contínuo aperfeiçoamento cumprimento dos normativos que tratam de ética e disciplina no âmbito profissional da Arquitetura e Urbanismo;</w:t>
      </w:r>
    </w:p>
    <w:p w:rsidR="00170071" w:rsidRDefault="004F7F86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da Comissão de Ética e Disciplina do CAU/BR dispostas no </w:t>
      </w:r>
      <w:r>
        <w:rPr>
          <w:rFonts w:ascii="Times New Roman" w:hAnsi="Times New Roman"/>
          <w:sz w:val="22"/>
          <w:szCs w:val="22"/>
          <w:lang w:eastAsia="pt-BR"/>
        </w:rPr>
        <w:t xml:space="preserve">art. 100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Regimento Interno do CAU/BR;</w:t>
      </w:r>
    </w:p>
    <w:p w:rsidR="00170071" w:rsidRDefault="004F7F8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em contato informal com o CAU/RS, foi-nos informado que há casos de profissionais arquitetos retificando RRTs de forma recorre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nte e indiscriminada, ou seja, que emitem um único RRT inicial e retifica-o com a finalidade de evitar a emissão de novos registros, caso que apresenta indícios de falta ética de acordo com itens do Código de Ética e Disciplina do CAU/BR e da Lei nº 12.378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/2010 elencados abaixo:</w:t>
      </w:r>
    </w:p>
    <w:p w:rsidR="00170071" w:rsidRDefault="004F7F86">
      <w:pPr>
        <w:spacing w:after="3pt"/>
        <w:ind w:start="36pt"/>
        <w:jc w:val="both"/>
      </w:pPr>
      <w:r>
        <w:rPr>
          <w:rFonts w:ascii="Times New Roman" w:eastAsia="Times New Roman" w:hAnsi="Times New Roman"/>
          <w:i/>
          <w:sz w:val="22"/>
          <w:szCs w:val="22"/>
          <w:u w:val="single"/>
          <w:lang w:eastAsia="pt-BR"/>
        </w:rPr>
        <w:t>Código de Ética e Disciplina do CAU/BR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:</w:t>
      </w:r>
    </w:p>
    <w:p w:rsidR="00170071" w:rsidRDefault="004F7F86">
      <w:pPr>
        <w:spacing w:after="3pt"/>
        <w:ind w:start="36pt"/>
        <w:jc w:val="both"/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3.2.8. O arquiteto e urbanista deve, ao comunicar, publicar, divulgar ou promover seu trabalho, considerar a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veracidade das informações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e o respeito à reputação da Arquitetura e Urbanismo.</w:t>
      </w:r>
    </w:p>
    <w:p w:rsidR="00170071" w:rsidRDefault="004F7F86">
      <w:pPr>
        <w:spacing w:after="3pt"/>
        <w:ind w:start="36pt"/>
        <w:jc w:val="both"/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4.2.2. O arquiteto e urbanista deve empenhar-se para que seus associados, representantes e subordinados conduzam seus serviços profissionais, realizados em comum,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em conformidade com o mesmo padrão ético e disciplinar da profissão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.</w:t>
      </w:r>
    </w:p>
    <w:p w:rsidR="00170071" w:rsidRDefault="004F7F86">
      <w:pPr>
        <w:spacing w:after="3pt"/>
        <w:ind w:start="36pt"/>
        <w:jc w:val="both"/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4.2.6. O arquiteto e urb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anista deve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denunciar fato de seu conhecimento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que transgrida a ética profissional e as obrigações deste Código.</w:t>
      </w:r>
    </w:p>
    <w:p w:rsidR="00170071" w:rsidRDefault="004F7F86">
      <w:pPr>
        <w:spacing w:after="3pt"/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Lei nº 12.378/2010:</w:t>
      </w:r>
    </w:p>
    <w:p w:rsidR="00170071" w:rsidRDefault="004F7F86">
      <w:pPr>
        <w:spacing w:after="3pt"/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Art. 18.  Constituem infrações disciplinares, além de outras definidas pelo Código de Ética e Disciplina:</w:t>
      </w:r>
    </w:p>
    <w:p w:rsidR="00170071" w:rsidRDefault="004F7F86">
      <w:pPr>
        <w:spacing w:after="6pt"/>
        <w:ind w:start="36pt"/>
        <w:jc w:val="both"/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XII -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não efetuar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 xml:space="preserve"> Registro de Responsabilidade Técnica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quando for obrigatório. </w:t>
      </w:r>
    </w:p>
    <w:p w:rsidR="00170071" w:rsidRDefault="004F7F8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remoção, no SICCAU Profissional e Corporativo, da funcionalidade que possibilitava a consulta aos históricos e a impressão das retificações dos Registros de Responsabilidade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Técnica (RRTs), com a justificativa de que estes eram utilizados por profissionais de má-fé, que faziam retificações com a finalidade de reutilizar o RRT para atividades diversas daquelas descritas no documento originário, dificulta a atuação da fiscalizaç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 quanto à boa atuação profissional, pois impede a verificação dos históricos de alteração dos registros;</w:t>
      </w:r>
    </w:p>
    <w:p w:rsidR="00170071" w:rsidRDefault="004F7F8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funcionalidade citada no “considerando” anterior, pelo SICCAU Corporativo para acesso pelo CAU/UF e CAU/BR, permitiria a identific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ação e verificação de situações com indícios de fraude por alteração do RRT inicial pelo Conselho;</w:t>
      </w:r>
    </w:p>
    <w:p w:rsidR="00170071" w:rsidRDefault="004F7F8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RRTs retificados constituem documentos públicos e, por isso, devem ser acessíveis à administração pública e à sociedade, para consulta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subsídios a eventuais ações de interesse público;  </w:t>
      </w:r>
    </w:p>
    <w:p w:rsidR="00170071" w:rsidRDefault="004F7F8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consulta pelo CAU/RS à CEP-CAU/BR em maio de 2018, pelo protocolo SICCAU nº 703545/2018, no qual enviou deliberação que aprova o encaminhamento à Comissão de Exercício Profissional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de sugestão de análise quanto à possibilidade de visualização e impressão dos RRTs originários, no mínimo, aberta apenas aos CAU/UF por meio do SICCAU corporativo, com a identificação acerca da retificação existente;</w:t>
      </w:r>
    </w:p>
    <w:p w:rsidR="00170071" w:rsidRDefault="004F7F8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que a CEP-CAU/BR entende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 que a resolução da questão deveria ser resolvida por GAD ao Centro de Serviços Compartilhados e o CSC, por sua vez, expôs que a questão seria decisão da CEP-CAU/BR, em resposta ao GAD nº #0019821;</w:t>
      </w:r>
    </w:p>
    <w:p w:rsidR="00170071" w:rsidRDefault="00170071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170071" w:rsidRDefault="004F7F8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70071" w:rsidRDefault="001700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0071" w:rsidRDefault="004F7F86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Por solicitar ao CSC que reabilite,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SICCAU Corporativo, a funcionalidade de consulta aos históricos e impressão dos Registros de Responsabilidade Técnica (RRTs) retificados, com a finalidade de possibilitar a atuação efetiva dos CAU/UF e apuração quanto a possíveis retificações inadequadas.</w:t>
      </w:r>
    </w:p>
    <w:p w:rsidR="00170071" w:rsidRDefault="004F7F86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solicitar à Secretaria Geral da Mesa do CAU/BR o envio da presente deliberação à Comissão de Exercício Profissional do CAU/BR, para conhecimento, e ao CSC para atendimento ao disposto no item anterior;</w:t>
      </w:r>
    </w:p>
    <w:p w:rsidR="00170071" w:rsidRDefault="001700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0071" w:rsidRDefault="004F7F8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170071" w:rsidRDefault="001700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0071" w:rsidRDefault="001700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0071" w:rsidRDefault="004F7F8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30 de novembro de 2018.</w:t>
      </w:r>
    </w:p>
    <w:p w:rsidR="00170071" w:rsidRDefault="0017007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0071" w:rsidRDefault="004F7F86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0071" w:rsidRDefault="004F7F86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170071" w:rsidRDefault="004F7F86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0071" w:rsidRDefault="004F7F86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0071" w:rsidRDefault="004F7F86">
      <w:pPr>
        <w:tabs>
          <w:tab w:val="center" w:pos="241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170071" w:rsidRDefault="004F7F8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70071" w:rsidRDefault="004F7F8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170071" w:rsidRDefault="004F7F86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0071" w:rsidRDefault="004F7F8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170071" w:rsidRDefault="004F7F86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70071" w:rsidRDefault="00170071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70071" w:rsidRDefault="00170071">
      <w:pPr>
        <w:autoSpaceDE w:val="0"/>
        <w:jc w:val="both"/>
      </w:pPr>
    </w:p>
    <w:p w:rsidR="00170071" w:rsidRDefault="00170071">
      <w:pPr>
        <w:autoSpaceDE w:val="0"/>
        <w:jc w:val="both"/>
      </w:pPr>
    </w:p>
    <w:p w:rsidR="00170071" w:rsidRDefault="00170071">
      <w:pPr>
        <w:autoSpaceDE w:val="0"/>
        <w:jc w:val="both"/>
      </w:pPr>
    </w:p>
    <w:p w:rsidR="00170071" w:rsidRDefault="00170071">
      <w:pPr>
        <w:autoSpaceDE w:val="0"/>
        <w:jc w:val="both"/>
      </w:pPr>
    </w:p>
    <w:p w:rsidR="00170071" w:rsidRDefault="00170071">
      <w:pPr>
        <w:autoSpaceDE w:val="0"/>
        <w:jc w:val="both"/>
      </w:pPr>
    </w:p>
    <w:p w:rsidR="00170071" w:rsidRDefault="00170071">
      <w:pPr>
        <w:autoSpaceDE w:val="0"/>
        <w:jc w:val="both"/>
      </w:pPr>
    </w:p>
    <w:p w:rsidR="00170071" w:rsidRDefault="00170071">
      <w:pPr>
        <w:autoSpaceDE w:val="0"/>
        <w:jc w:val="center"/>
      </w:pPr>
    </w:p>
    <w:p w:rsidR="00170071" w:rsidRDefault="00170071">
      <w:pPr>
        <w:autoSpaceDE w:val="0"/>
        <w:jc w:val="both"/>
      </w:pPr>
    </w:p>
    <w:p w:rsidR="00170071" w:rsidRDefault="00170071">
      <w:pPr>
        <w:autoSpaceDE w:val="0"/>
        <w:jc w:val="center"/>
      </w:pPr>
    </w:p>
    <w:sectPr w:rsidR="00170071">
      <w:headerReference w:type="default" r:id="rId6"/>
      <w:footerReference w:type="default" r:id="rId7"/>
      <w:pgSz w:w="595pt" w:h="842pt"/>
      <w:pgMar w:top="83.70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F7F86">
      <w:r>
        <w:separator/>
      </w:r>
    </w:p>
  </w:endnote>
  <w:endnote w:type="continuationSeparator" w:id="0">
    <w:p w:rsidR="00000000" w:rsidRDefault="004F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F">
    <w:charset w:characterSet="iso-8859-1"/>
    <w:family w:val="auto"/>
    <w:pitch w:val="variable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0F0E" w:rsidRDefault="004F7F86">
    <w:pPr>
      <w:pStyle w:val="Rodap"/>
      <w:ind w:end="18pt"/>
      <w:jc w:val="center"/>
    </w:pP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6546847</wp:posOffset>
          </wp:positionH>
          <wp:positionV relativeFrom="paragraph">
            <wp:posOffset>-196211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F0F0E" w:rsidRDefault="004F7F8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20"/>
        <w:szCs w:val="20"/>
      </w:rPr>
      <w:t>DELIBERAÇÃO Nº 070/2018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F7F86">
      <w:r>
        <w:rPr>
          <w:color w:val="000000"/>
        </w:rPr>
        <w:separator/>
      </w:r>
    </w:p>
  </w:footnote>
  <w:footnote w:type="continuationSeparator" w:id="0">
    <w:p w:rsidR="00000000" w:rsidRDefault="004F7F8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0F0E" w:rsidRDefault="004F7F8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0071"/>
    <w:rsid w:val="00170071"/>
    <w:rsid w:val="004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68B999-B487-4C64-A5FF-AAD12F36281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uppressAutoHyphens w:val="0"/>
      <w:textAlignment w:val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customStyle="1" w:styleId="Standard">
    <w:name w:val="Standard"/>
    <w:pPr>
      <w:suppressAutoHyphens/>
      <w:spacing w:after="10pt" w:line="13.80pt" w:lineRule="auto"/>
    </w:pPr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070/2018 – CED-CAU/BR</vt:lpstr>
    </vt:vector>
  </TitlesOfParts>
  <Company>Hewlett-Packard Company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070/2018 – CED-CAU/BR</dc:title>
  <dc:creator>comunica</dc:creator>
  <cp:lastModifiedBy>Viviane Nota Machado</cp:lastModifiedBy>
  <cp:revision>2</cp:revision>
  <cp:lastPrinted>2018-11-30T19:35:00Z</cp:lastPrinted>
  <dcterms:created xsi:type="dcterms:W3CDTF">2019-05-30T18:33:00Z</dcterms:created>
  <dcterms:modified xsi:type="dcterms:W3CDTF">2019-05-30T18:33:00Z</dcterms:modified>
</cp:coreProperties>
</file>