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1B74B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74B3" w:rsidRDefault="00FE3B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74B3" w:rsidRDefault="00FE3BD6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ED-1000016423/2015, Protocolos SICCAU nº 198228/2014 e 728233/2018</w:t>
            </w:r>
          </w:p>
        </w:tc>
      </w:tr>
      <w:tr w:rsidR="001B74B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74B3" w:rsidRDefault="00FE3B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74B3" w:rsidRDefault="00FE3BD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1B74B3" w:rsidRDefault="00FE3BD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</w:tc>
      </w:tr>
      <w:tr w:rsidR="001B74B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74B3" w:rsidRDefault="00FE3B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74B3" w:rsidRDefault="00FE3BD6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ético-disciplinar para julgamento em grau de recurso</w:t>
            </w:r>
          </w:p>
        </w:tc>
      </w:tr>
    </w:tbl>
    <w:p w:rsidR="001B74B3" w:rsidRDefault="00FE3BD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056/2018 – CED-CAU/BR</w:t>
      </w:r>
    </w:p>
    <w:p w:rsidR="001B74B3" w:rsidRDefault="001B74B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74B3" w:rsidRDefault="00FE3BD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>no uso das competência</w:t>
      </w:r>
      <w:r>
        <w:rPr>
          <w:rFonts w:ascii="Times New Roman" w:hAnsi="Times New Roman"/>
          <w:sz w:val="22"/>
          <w:szCs w:val="22"/>
          <w:lang w:eastAsia="pt-BR"/>
        </w:rPr>
        <w:t xml:space="preserve">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B74B3" w:rsidRDefault="001B74B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74B3" w:rsidRDefault="00FE3BD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</w:rPr>
        <w:t>Matozalém Santana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1B74B3" w:rsidRDefault="001B74B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B74B3" w:rsidRDefault="00FE3B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do CAU/BR, do Relatório e Voto apresentado pelo conselheiro relator.</w:t>
      </w:r>
    </w:p>
    <w:p w:rsidR="001B74B3" w:rsidRDefault="001B74B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B74B3" w:rsidRDefault="00FE3BD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B74B3" w:rsidRDefault="001B74B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74B3" w:rsidRDefault="00FE3BD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1B74B3" w:rsidRDefault="00FE3BD6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Voto, o qual </w:t>
      </w:r>
      <w:r>
        <w:rPr>
          <w:rFonts w:ascii="Times New Roman" w:hAnsi="Times New Roman"/>
          <w:sz w:val="22"/>
          <w:szCs w:val="22"/>
        </w:rPr>
        <w:t>CONHECE DO RECURSO apresentado pela parte DENUNCIANTE e, no mérito, NEGA-LHE PROVIMENTO para ratificar a Deliberação Plenária nº 0205-11-E/2018 do CAU/SP, na qual decidiu pela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improcedência da </w:t>
      </w:r>
      <w:proofErr w:type="gramStart"/>
      <w:r>
        <w:rPr>
          <w:rFonts w:ascii="Times New Roman" w:hAnsi="Times New Roman"/>
          <w:b/>
          <w:sz w:val="22"/>
          <w:szCs w:val="22"/>
        </w:rPr>
        <w:t>denúncia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e arquivamento do processo</w:t>
      </w:r>
      <w:r>
        <w:rPr>
          <w:rFonts w:ascii="Times New Roman" w:hAnsi="Times New Roman"/>
          <w:sz w:val="22"/>
          <w:szCs w:val="22"/>
        </w:rPr>
        <w:t xml:space="preserve"> em razão das condutas apuradas não infringirem nenhuma das regras do Código de Ética e Disciplina do CAU/BR ou do art. 18 da lei nº 12.378/2010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4B3" w:rsidRDefault="00FE3BD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ulgado pelo Plenário do Conselho de Arquitetura e Urbanismo do Brasil.</w:t>
      </w:r>
    </w:p>
    <w:p w:rsidR="001B74B3" w:rsidRDefault="00FE3BD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1B74B3" w:rsidRDefault="001B74B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74B3" w:rsidRDefault="00FE3BD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05 de outubro de 2018.</w:t>
      </w:r>
    </w:p>
    <w:p w:rsidR="001B74B3" w:rsidRDefault="001B74B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74B3" w:rsidRDefault="00FE3BD6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B74B3" w:rsidRDefault="00FE3BD6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1B74B3" w:rsidRDefault="00FE3BD6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B74B3" w:rsidRDefault="00FE3BD6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B74B3" w:rsidRDefault="00FE3BD6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B74B3" w:rsidRDefault="00FE3BD6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B74B3" w:rsidRDefault="00FE3BD6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1B74B3" w:rsidRDefault="00FE3BD6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1B74B3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E3BD6">
      <w:r>
        <w:separator/>
      </w:r>
    </w:p>
  </w:endnote>
  <w:endnote w:type="continuationSeparator" w:id="0">
    <w:p w:rsidR="00000000" w:rsidRDefault="00FE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F78B0" w:rsidRDefault="00FE3BD6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056/2018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F78B0" w:rsidRDefault="00FE3BD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E3BD6">
      <w:r>
        <w:rPr>
          <w:color w:val="000000"/>
        </w:rPr>
        <w:separator/>
      </w:r>
    </w:p>
  </w:footnote>
  <w:footnote w:type="continuationSeparator" w:id="0">
    <w:p w:rsidR="00000000" w:rsidRDefault="00FE3BD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F78B0" w:rsidRDefault="00FE3BD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74B3"/>
    <w:rsid w:val="001B74B3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6499A6-6D6B-46CC-8D84-61730C6B26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056/2018 – CED-CAU/BR</vt:lpstr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056/2018 – CED-CAU/BR</dc:title>
  <dc:creator>comunica</dc:creator>
  <cp:lastModifiedBy>Viviane Nota Machado</cp:lastModifiedBy>
  <cp:revision>2</cp:revision>
  <cp:lastPrinted>2018-10-05T19:35:00Z</cp:lastPrinted>
  <dcterms:created xsi:type="dcterms:W3CDTF">2019-05-31T13:42:00Z</dcterms:created>
  <dcterms:modified xsi:type="dcterms:W3CDTF">2019-05-31T13:42:00Z</dcterms:modified>
</cp:coreProperties>
</file>