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6138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13875" w:rsidRDefault="00B849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13875" w:rsidRDefault="00B8495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6138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13875" w:rsidRDefault="00B849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13875" w:rsidRDefault="00B84959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Comissão de Ética do CAU/BR e Comissões de Ética estaduais</w:t>
            </w:r>
          </w:p>
        </w:tc>
      </w:tr>
      <w:tr w:rsidR="006138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13875" w:rsidRDefault="00B849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13875" w:rsidRDefault="00B84959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Suspensão dos efeitos da Deliberação nº 104/2017 CED-CAU/BR</w:t>
            </w:r>
          </w:p>
        </w:tc>
      </w:tr>
    </w:tbl>
    <w:p w:rsidR="00613875" w:rsidRDefault="00B8495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045/2018 –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CED-CAU/BR</w:t>
      </w:r>
    </w:p>
    <w:p w:rsidR="00613875" w:rsidRDefault="0061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875" w:rsidRDefault="00B8495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Palmas/TO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</w:t>
      </w:r>
      <w:r>
        <w:rPr>
          <w:rFonts w:ascii="Times New Roman" w:eastAsia="Times New Roman" w:hAnsi="Times New Roman"/>
          <w:spacing w:val="4"/>
          <w:sz w:val="22"/>
          <w:szCs w:val="22"/>
        </w:rPr>
        <w:t>Hotel Céu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</w:t>
      </w:r>
      <w:r>
        <w:rPr>
          <w:rFonts w:ascii="Times New Roman" w:hAnsi="Times New Roman"/>
          <w:sz w:val="22"/>
          <w:szCs w:val="22"/>
          <w:lang w:eastAsia="pt-BR"/>
        </w:rPr>
        <w:t>pós análise do assunto em epígrafe, e</w:t>
      </w:r>
    </w:p>
    <w:p w:rsidR="00613875" w:rsidRDefault="0061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875" w:rsidRDefault="00B849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artigos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nºs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17 a 23 da lei nº 12.378/2010 e o Código de Ética e Disciplina do CAU/BR constituem-se nos elementos reguladores da conduta ética do profissional de arquitetura e urbanismo; </w:t>
      </w:r>
    </w:p>
    <w:p w:rsidR="00613875" w:rsidRDefault="006138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3875" w:rsidRDefault="00B8495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Deliberação nº </w:t>
      </w:r>
      <w:r>
        <w:rPr>
          <w:rFonts w:ascii="Times New Roman" w:eastAsia="Times New Roman" w:hAnsi="Times New Roman"/>
          <w:sz w:val="22"/>
          <w:szCs w:val="22"/>
        </w:rPr>
        <w:t>104/2017 CED-CAU/BR, de 20 de outubro de 2017, na qual aprovou recomendações da CED-CAU/BR aos CAU/UF quanto ao relacionamento entre contratantes, fornecedores e profissionais arquitetos e urbanistas, vem ocasionando inter</w:t>
      </w:r>
      <w:r>
        <w:rPr>
          <w:rFonts w:ascii="Times New Roman" w:eastAsia="Times New Roman" w:hAnsi="Times New Roman"/>
          <w:sz w:val="22"/>
          <w:szCs w:val="22"/>
        </w:rPr>
        <w:t>pretações díspares em relação aos normativos supracitados; e</w:t>
      </w:r>
    </w:p>
    <w:p w:rsidR="00613875" w:rsidRDefault="00613875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613875" w:rsidRDefault="00B84959">
      <w:pPr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a necessidade </w:t>
      </w:r>
      <w:r>
        <w:rPr>
          <w:rFonts w:ascii="Times New Roman" w:hAnsi="Times New Roman"/>
          <w:sz w:val="22"/>
          <w:szCs w:val="22"/>
        </w:rPr>
        <w:t xml:space="preserve">de ampliar a discussão, por meio de amplo debate com a categoria profissional, com a finalidade de se chegar a uma convergência de entendimento e de procedimentos de </w:t>
      </w:r>
      <w:r>
        <w:rPr>
          <w:rFonts w:ascii="Times New Roman" w:hAnsi="Times New Roman"/>
          <w:sz w:val="22"/>
          <w:szCs w:val="22"/>
        </w:rPr>
        <w:t xml:space="preserve">conduta quanto ao </w:t>
      </w:r>
      <w:r>
        <w:rPr>
          <w:rFonts w:ascii="Times New Roman" w:eastAsia="Times New Roman" w:hAnsi="Times New Roman"/>
          <w:sz w:val="22"/>
          <w:szCs w:val="22"/>
        </w:rPr>
        <w:t>relacionamento entre contratantes, fornecedores e profissionais arquitetos e urbanistas</w:t>
      </w:r>
      <w:r>
        <w:rPr>
          <w:rFonts w:ascii="Times New Roman" w:hAnsi="Times New Roman"/>
          <w:sz w:val="22"/>
          <w:szCs w:val="22"/>
        </w:rPr>
        <w:t>.</w:t>
      </w:r>
    </w:p>
    <w:p w:rsidR="00613875" w:rsidRDefault="00613875">
      <w:pPr>
        <w:jc w:val="both"/>
        <w:rPr>
          <w:rFonts w:ascii="Times New Roman" w:hAnsi="Times New Roman"/>
          <w:sz w:val="22"/>
          <w:szCs w:val="22"/>
        </w:rPr>
      </w:pPr>
    </w:p>
    <w:p w:rsidR="00613875" w:rsidRDefault="00B8495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13875" w:rsidRDefault="0061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875" w:rsidRDefault="00B84959">
      <w:pPr>
        <w:widowControl w:val="0"/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 xml:space="preserve">Por suspender os efeitos da deliberação CED nº 104/2017; </w:t>
      </w:r>
    </w:p>
    <w:p w:rsidR="00613875" w:rsidRDefault="00B8495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encaminhar a presente deliberação à Presidência do CAU/BR, para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hecimento e posterior envio às Comissões de Ética e Disciplina estaduais.</w:t>
      </w:r>
    </w:p>
    <w:p w:rsidR="00613875" w:rsidRDefault="00B849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613875" w:rsidRDefault="00613875">
      <w:pPr>
        <w:jc w:val="both"/>
        <w:rPr>
          <w:color w:val="FF0000"/>
        </w:rPr>
      </w:pPr>
    </w:p>
    <w:p w:rsidR="00613875" w:rsidRDefault="00B849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setembro de 2018.</w:t>
      </w:r>
    </w:p>
    <w:p w:rsidR="00613875" w:rsidRDefault="0061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875" w:rsidRDefault="00B84959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13875" w:rsidRDefault="00B84959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13875" w:rsidRDefault="00B84959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NIKSON DIAS DE </w:t>
      </w:r>
      <w:r>
        <w:rPr>
          <w:rFonts w:ascii="Times New Roman" w:hAnsi="Times New Roman"/>
          <w:b/>
          <w:sz w:val="23"/>
          <w:szCs w:val="23"/>
        </w:rPr>
        <w:t>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13875" w:rsidRDefault="00B84959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13875" w:rsidRDefault="00B84959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S. L. ANDRADE </w:t>
      </w:r>
      <w:r>
        <w:rPr>
          <w:rFonts w:ascii="Times New Roman" w:eastAsia="Calibri" w:hAnsi="Times New Roman"/>
          <w:b/>
          <w:lang w:eastAsia="pt-BR"/>
        </w:rPr>
        <w:tab/>
        <w:t xml:space="preserve">            _________________________________</w:t>
      </w:r>
    </w:p>
    <w:p w:rsidR="00613875" w:rsidRDefault="00B84959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613875" w:rsidRDefault="00B84959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13875" w:rsidRDefault="00B84959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13875" w:rsidRDefault="00B84959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</w:t>
      </w:r>
      <w:r>
        <w:rPr>
          <w:rFonts w:ascii="Times New Roman" w:hAnsi="Times New Roman"/>
          <w:b/>
          <w:sz w:val="22"/>
          <w:szCs w:val="22"/>
        </w:rPr>
        <w:t>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613875" w:rsidRDefault="00B84959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13875" w:rsidRDefault="00B84959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613875" w:rsidRDefault="00B84959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13875" w:rsidRDefault="00613875">
      <w:pPr>
        <w:autoSpaceDE w:val="0"/>
      </w:pPr>
    </w:p>
    <w:sectPr w:rsidR="00613875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84959">
      <w:r>
        <w:separator/>
      </w:r>
    </w:p>
  </w:endnote>
  <w:endnote w:type="continuationSeparator" w:id="0">
    <w:p w:rsidR="00000000" w:rsidRDefault="00B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D60C5" w:rsidRDefault="00B84959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045/2018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CD60C5" w:rsidRDefault="00B8495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84959">
      <w:r>
        <w:rPr>
          <w:color w:val="000000"/>
        </w:rPr>
        <w:separator/>
      </w:r>
    </w:p>
  </w:footnote>
  <w:footnote w:type="continuationSeparator" w:id="0">
    <w:p w:rsidR="00000000" w:rsidRDefault="00B8495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D60C5" w:rsidRDefault="00B8495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3875"/>
    <w:rsid w:val="00613875"/>
    <w:rsid w:val="00B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4BE475-64B1-4E27-A99C-B48AD5DCA1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045/2018 – CED-CAU/BR</vt:lpstr>
    </vt:vector>
  </TitlesOfParts>
  <Company>Hewlett-Packard Company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045/2018 – CED-CAU/BR</dc:title>
  <dc:creator>comunica</dc:creator>
  <cp:lastModifiedBy>Viviane Nota Machado</cp:lastModifiedBy>
  <cp:revision>2</cp:revision>
  <cp:lastPrinted>2015-03-04T21:55:00Z</cp:lastPrinted>
  <dcterms:created xsi:type="dcterms:W3CDTF">2019-05-31T14:27:00Z</dcterms:created>
  <dcterms:modified xsi:type="dcterms:W3CDTF">2019-05-31T14:27:00Z</dcterms:modified>
</cp:coreProperties>
</file>