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C413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4132" w:rsidRDefault="000033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4132" w:rsidRDefault="000033FF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948685/2019</w:t>
            </w:r>
          </w:p>
        </w:tc>
      </w:tr>
      <w:tr w:rsidR="005C413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4132" w:rsidRDefault="000033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4132" w:rsidRDefault="000033FF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CAU/MS</w:t>
            </w:r>
          </w:p>
        </w:tc>
      </w:tr>
      <w:tr w:rsidR="005C413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4132" w:rsidRDefault="000033F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C4132" w:rsidRDefault="000033FF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APLICAÇÃO DE SANÇÕES ÉTICAS</w:t>
            </w:r>
          </w:p>
        </w:tc>
      </w:tr>
    </w:tbl>
    <w:p w:rsidR="005C4132" w:rsidRDefault="000033F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041/2019 – CED-CAU/BR</w:t>
      </w:r>
    </w:p>
    <w:p w:rsidR="005C4132" w:rsidRDefault="000033F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em Brasília-DF, na sede do CAU/BR, nos dias 5 e 6 de setembro de 2019,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 e</w:t>
      </w:r>
    </w:p>
    <w:p w:rsidR="005C4132" w:rsidRDefault="000033F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n. 1062/20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18-2020 - CED/SG/CAU/MS, de 20 de agosto de 2019, oriundo do Conselho de Arquitetura e Urbanismo do Mato Grosso do Sul – CAU/MS, em que solicita informações acerca da aplicação da sanção de advertência reservada a profissional sancionado.</w:t>
      </w:r>
    </w:p>
    <w:p w:rsidR="005C4132" w:rsidRDefault="000033F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isposições do art. 78 da Resolução CAU/BR n. 143, de 23 de junho de 2017, que dispõe acerca da execução da sanção de advertência reservada.</w:t>
      </w:r>
    </w:p>
    <w:p w:rsidR="005C4132" w:rsidRDefault="005C4132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C4132" w:rsidRDefault="000033FF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5C4132" w:rsidRDefault="000033FF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Informar o CAU/MS que não sendo possível a execução de sanção prevista no art. 78 da Resolução CAU/BR n.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143, de 2017, o CAU/UF poderá enviar o ofício declaratório ao profissional sancionado na forma prevista para a execução de intimação do art. 99 da Resolução CAU/BR n. 143, de 2017.</w:t>
      </w:r>
    </w:p>
    <w:p w:rsidR="005C4132" w:rsidRDefault="000033FF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Presidência do CAU/BR para comunicação 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CAU/MS.</w:t>
      </w:r>
    </w:p>
    <w:p w:rsidR="005C4132" w:rsidRDefault="000033F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5C4132" w:rsidRDefault="005C413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32" w:rsidRDefault="000033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Brasília, 6 de setembro de 2019.</w:t>
      </w:r>
    </w:p>
    <w:p w:rsidR="005C4132" w:rsidRDefault="005C413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4132" w:rsidRDefault="005C4132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5C4132" w:rsidRDefault="000033FF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_____________________________________</w:t>
      </w:r>
    </w:p>
    <w:p w:rsidR="005C4132" w:rsidRDefault="000033FF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C4132" w:rsidRDefault="000033FF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C4132" w:rsidRDefault="000033FF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5C4132" w:rsidRDefault="000033FF">
      <w:r>
        <w:rPr>
          <w:rFonts w:ascii="Times New Roman" w:hAnsi="Times New Roman"/>
          <w:b/>
          <w:sz w:val="22"/>
          <w:szCs w:val="22"/>
        </w:rPr>
        <w:t xml:space="preserve">CARLOS FERNANDO S. L. ANDRADE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C4132" w:rsidRDefault="000033F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5C4132" w:rsidRDefault="000033FF">
      <w:r>
        <w:rPr>
          <w:rFonts w:ascii="Times New Roman" w:hAnsi="Times New Roman"/>
          <w:b/>
          <w:sz w:val="23"/>
          <w:szCs w:val="23"/>
        </w:rPr>
        <w:t xml:space="preserve">GUIVALDO D´ALEXANDRIA BAPTISTA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C4132" w:rsidRDefault="000033F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5C4132" w:rsidRDefault="000033FF">
      <w:r>
        <w:rPr>
          <w:rFonts w:ascii="Times New Roman" w:eastAsia="Times New Roman" w:hAnsi="Times New Roman"/>
          <w:b/>
          <w:spacing w:val="4"/>
          <w:sz w:val="22"/>
          <w:szCs w:val="22"/>
        </w:rPr>
        <w:t>FABRÍCIO ESCÓRCIO BENEVIDES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C4132" w:rsidRDefault="000033FF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5C4132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033FF">
      <w:r>
        <w:separator/>
      </w:r>
    </w:p>
  </w:endnote>
  <w:endnote w:type="continuationSeparator" w:id="0">
    <w:p w:rsidR="00000000" w:rsidRDefault="0000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6A16" w:rsidRDefault="000033FF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B6A16" w:rsidRDefault="000033F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041/2019 – CED-CAU/BR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033FF">
      <w:r>
        <w:rPr>
          <w:color w:val="000000"/>
        </w:rPr>
        <w:separator/>
      </w:r>
    </w:p>
  </w:footnote>
  <w:footnote w:type="continuationSeparator" w:id="0">
    <w:p w:rsidR="00000000" w:rsidRDefault="000033F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6A16" w:rsidRDefault="000033F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-1009012</wp:posOffset>
          </wp:positionH>
          <wp:positionV relativeFrom="paragraph">
            <wp:posOffset>-838203</wp:posOffset>
          </wp:positionV>
          <wp:extent cx="7578720" cy="1080765"/>
          <wp:effectExtent l="0" t="0" r="3180" b="5085"/>
          <wp:wrapNone/>
          <wp:docPr id="1" name="Imagem 1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B6A16" w:rsidRDefault="000033FF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EB44F84"/>
    <w:multiLevelType w:val="multilevel"/>
    <w:tmpl w:val="6DFA6E9E"/>
    <w:lvl w:ilvl="0">
      <w:start w:val="1"/>
      <w:numFmt w:val="decimal"/>
      <w:lvlText w:val="%1 –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C4132"/>
    <w:rsid w:val="000033FF"/>
    <w:rsid w:val="005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DFEDB84-98D1-4522-BC03-1F3C7B4CD3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041/2019 – CED-CAU/BR</vt:lpstr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041/2019 – CED-CAU/BR</dc:title>
  <dc:subject/>
  <dc:creator>comunica</dc:creator>
  <cp:lastModifiedBy>Viviane Nota Machado</cp:lastModifiedBy>
  <cp:revision>2</cp:revision>
  <cp:lastPrinted>2015-03-04T21:55:00Z</cp:lastPrinted>
  <dcterms:created xsi:type="dcterms:W3CDTF">2019-09-11T19:57:00Z</dcterms:created>
  <dcterms:modified xsi:type="dcterms:W3CDTF">2019-09-11T19:57:00Z</dcterms:modified>
</cp:coreProperties>
</file>