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45610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56105" w:rsidRDefault="005858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56105" w:rsidRDefault="005858C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45610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56105" w:rsidRDefault="005858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56105" w:rsidRDefault="005858C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CED-CAU/BR</w:t>
            </w:r>
          </w:p>
        </w:tc>
      </w:tr>
      <w:tr w:rsidR="0045610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56105" w:rsidRDefault="005858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56105" w:rsidRDefault="005858C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Cadastro de peritos junto ao Conselho de Arquitetura e Urbanismo</w:t>
            </w:r>
          </w:p>
        </w:tc>
      </w:tr>
    </w:tbl>
    <w:p w:rsidR="00456105" w:rsidRDefault="005858C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036/2018 – CED-CAU/BR</w:t>
      </w:r>
    </w:p>
    <w:p w:rsidR="00456105" w:rsidRDefault="0045610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56105" w:rsidRDefault="005858C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05 e 06 de julho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456105" w:rsidRDefault="0045610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56105" w:rsidRDefault="005858C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</w:t>
      </w:r>
      <w:r>
        <w:rPr>
          <w:rFonts w:ascii="Times New Roman" w:hAnsi="Times New Roman"/>
          <w:sz w:val="22"/>
          <w:szCs w:val="22"/>
          <w:lang w:eastAsia="pt-BR"/>
        </w:rPr>
        <w:t>iderando que a Resolução nº 143/2017, a qual trata da condução de processos ético-disciplinares no âmbito do CAU/BR, prevê, em seu art. 30, que o laudo pericial é meio legal de prova em processo ético-disciplinar;</w:t>
      </w:r>
    </w:p>
    <w:p w:rsidR="00456105" w:rsidRDefault="0045610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56105" w:rsidRDefault="005858C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Deliberação nº </w:t>
      </w:r>
      <w:r>
        <w:rPr>
          <w:rFonts w:ascii="Times New Roman" w:hAnsi="Times New Roman"/>
          <w:sz w:val="22"/>
          <w:szCs w:val="22"/>
          <w:lang w:eastAsia="pt-BR"/>
        </w:rPr>
        <w:t xml:space="preserve">034/2018-CED-CAU/BR deliberou por aprovar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criação do cadastro de peritos para a atuação em processos ético-disciplinares, cuja matéria será relatada e </w:t>
      </w:r>
      <w:r>
        <w:rPr>
          <w:rFonts w:ascii="Times New Roman" w:hAnsi="Times New Roman"/>
          <w:sz w:val="22"/>
          <w:szCs w:val="22"/>
          <w:lang w:eastAsia="pt-BR"/>
        </w:rPr>
        <w:t>desenvolvida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âmbito da CED-CAU/BR pelo conselheiro Nikson Dias de Oliveira; e</w:t>
      </w:r>
    </w:p>
    <w:p w:rsidR="00456105" w:rsidRDefault="004561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56105" w:rsidRDefault="005858C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</w:rPr>
        <w:t>a pe</w:t>
      </w:r>
      <w:r>
        <w:rPr>
          <w:rFonts w:ascii="Times New Roman" w:hAnsi="Times New Roman"/>
          <w:sz w:val="22"/>
          <w:szCs w:val="22"/>
        </w:rPr>
        <w:t>rícia técnica em Arquitetura e Urbanismo tem por objetivo constatar um fato técnico decorrente do exercício profissional na atuação do arquiteto e urbanista.</w:t>
      </w:r>
    </w:p>
    <w:p w:rsidR="00456105" w:rsidRDefault="0045610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56105" w:rsidRDefault="0045610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456105" w:rsidRDefault="005858C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456105" w:rsidRDefault="0045610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56105" w:rsidRDefault="005858C5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a presente deliberação à Comissão de Exercício Profissional do CAU/BR </w:t>
      </w:r>
      <w:r>
        <w:rPr>
          <w:rFonts w:ascii="Times New Roman" w:hAnsi="Times New Roman"/>
          <w:sz w:val="22"/>
          <w:szCs w:val="22"/>
          <w:lang w:eastAsia="pt-BR"/>
        </w:rPr>
        <w:t>(CEP-CAU/BR) para que se posicione acerca do tema Cadastro de Peritos arquitetos e urbanistas nas atuações em processos administrativos no âmbito do CAU.</w:t>
      </w:r>
    </w:p>
    <w:p w:rsidR="00456105" w:rsidRDefault="00456105">
      <w:pPr>
        <w:suppressAutoHyphens w:val="0"/>
        <w:ind w:start="36pt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</w:p>
    <w:p w:rsidR="00456105" w:rsidRDefault="005858C5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 informar que o conselheiro Nikson Dias, relator da matéria na CED-CAU/BR, encontra-se à disposiçã</w:t>
      </w:r>
      <w:r>
        <w:rPr>
          <w:rFonts w:ascii="Times New Roman" w:hAnsi="Times New Roman"/>
          <w:sz w:val="22"/>
          <w:szCs w:val="22"/>
          <w:lang w:eastAsia="pt-BR"/>
        </w:rPr>
        <w:t>o para esclarecimentos.</w:t>
      </w:r>
    </w:p>
    <w:p w:rsidR="00456105" w:rsidRDefault="00456105">
      <w:p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</w:p>
    <w:p w:rsidR="00456105" w:rsidRDefault="005858C5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ciência e posterior envio à CEP-CAU/BR, para providências.</w:t>
      </w:r>
    </w:p>
    <w:p w:rsidR="00456105" w:rsidRDefault="00456105">
      <w:pPr>
        <w:pStyle w:val="PargrafodaLista"/>
        <w:rPr>
          <w:rFonts w:ascii="Times New Roman" w:eastAsia="Times New Roman" w:hAnsi="Times New Roman"/>
          <w:color w:val="FF0000"/>
          <w:sz w:val="22"/>
          <w:szCs w:val="22"/>
        </w:rPr>
      </w:pPr>
    </w:p>
    <w:p w:rsidR="00456105" w:rsidRDefault="005858C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456105" w:rsidRDefault="0045610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56105" w:rsidRDefault="005858C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05 de julho de 2018.</w:t>
      </w:r>
    </w:p>
    <w:p w:rsidR="00456105" w:rsidRDefault="00456105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56105" w:rsidRDefault="005858C5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</w:t>
      </w:r>
    </w:p>
    <w:p w:rsidR="00456105" w:rsidRDefault="005858C5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456105" w:rsidRDefault="005858C5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56105" w:rsidRDefault="005858C5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56105" w:rsidRDefault="005858C5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S. L.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____________________________________</w:t>
      </w:r>
    </w:p>
    <w:p w:rsidR="00456105" w:rsidRDefault="005858C5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56105" w:rsidRDefault="005858C5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JOSÉ GERADO DA FONSECA </w:t>
      </w:r>
      <w:proofErr w:type="gramStart"/>
      <w:r>
        <w:rPr>
          <w:rFonts w:ascii="Times New Roman" w:hAnsi="Times New Roman"/>
          <w:b/>
          <w:sz w:val="22"/>
          <w:szCs w:val="22"/>
        </w:rPr>
        <w:t>SOARES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____________________________________</w:t>
      </w:r>
    </w:p>
    <w:p w:rsidR="00456105" w:rsidRDefault="005858C5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456105" w:rsidRDefault="005858C5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456105" w:rsidRDefault="005858C5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456105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858C5">
      <w:r>
        <w:separator/>
      </w:r>
    </w:p>
  </w:endnote>
  <w:endnote w:type="continuationSeparator" w:id="0">
    <w:p w:rsidR="00000000" w:rsidRDefault="0058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97E08" w:rsidRDefault="005858C5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036/2018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697E08" w:rsidRDefault="005858C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858C5">
      <w:r>
        <w:rPr>
          <w:color w:val="000000"/>
        </w:rPr>
        <w:separator/>
      </w:r>
    </w:p>
  </w:footnote>
  <w:footnote w:type="continuationSeparator" w:id="0">
    <w:p w:rsidR="00000000" w:rsidRDefault="005858C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97E08" w:rsidRDefault="005858C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60654DF3"/>
    <w:multiLevelType w:val="multilevel"/>
    <w:tmpl w:val="55BC67E6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56105"/>
    <w:rsid w:val="00456105"/>
    <w:rsid w:val="005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FE746CC-1D60-43D1-ADFE-7D591BCC9B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036/2018 – CED-CAU/BR</vt:lpstr>
    </vt:vector>
  </TitlesOfParts>
  <Company>Hewlett-Packard Company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036/2018 – CED-CAU/BR</dc:title>
  <dc:creator>comunica</dc:creator>
  <cp:lastModifiedBy>Viviane Nota Machado</cp:lastModifiedBy>
  <cp:revision>2</cp:revision>
  <cp:lastPrinted>2015-03-04T21:55:00Z</cp:lastPrinted>
  <dcterms:created xsi:type="dcterms:W3CDTF">2019-05-31T14:47:00Z</dcterms:created>
  <dcterms:modified xsi:type="dcterms:W3CDTF">2019-05-31T14:47:00Z</dcterms:modified>
</cp:coreProperties>
</file>