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7B14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B14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7B14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1416" w:rsidRDefault="00F0532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Designação de relator para as demandas da CED-CAU/BR</w:t>
            </w:r>
          </w:p>
        </w:tc>
      </w:tr>
    </w:tbl>
    <w:p w:rsidR="007B1416" w:rsidRDefault="00F0532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035/2018 – CED-CAU/BR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hAnsi="Times New Roman"/>
          <w:sz w:val="22"/>
          <w:szCs w:val="22"/>
          <w:lang w:eastAsia="pt-BR"/>
        </w:rPr>
        <w:t xml:space="preserve"> a Deliberação nº 02/2018-CD-CAU/BR, de 21 de março de 2018, recomendou que seja designado conselheiro relator para todos os itens de pauta no âmbito da Comissão; e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139/2017, o qual dispõe: </w:t>
      </w:r>
    </w:p>
    <w:p w:rsidR="007B1416" w:rsidRDefault="00F05320">
      <w:pPr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Art. 26. Compete ao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conselheiro: </w:t>
      </w:r>
    </w:p>
    <w:p w:rsidR="007B1416" w:rsidRDefault="00F05320">
      <w:pPr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XIV - analisar e relatar matéria que lhe tenha sido distribuída, apresentando relatório e voto fundamentado de forma clara, concisa, objetiva e legalmente embasada; 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suppressAutoHyphens w:val="0"/>
        <w:spacing w:after="6pt" w:line="14.40pt" w:lineRule="auto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1. Aprovar as relatorias dos seguintes temas da Comissão de </w:t>
      </w:r>
      <w:r>
        <w:rPr>
          <w:rFonts w:ascii="Times New Roman" w:hAnsi="Times New Roman"/>
          <w:sz w:val="22"/>
          <w:szCs w:val="22"/>
          <w:lang w:eastAsia="pt-BR"/>
        </w:rPr>
        <w:t>Ética e Disciplina do CAU/BR: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>Cadastro de peritos</w:t>
      </w:r>
      <w:r>
        <w:rPr>
          <w:rFonts w:ascii="Times New Roman" w:hAnsi="Times New Roman"/>
          <w:sz w:val="22"/>
          <w:szCs w:val="22"/>
          <w:lang w:eastAsia="pt-BR"/>
        </w:rPr>
        <w:t xml:space="preserve">. Relator designado: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Nikson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Dias de Oliveira.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>Revisão da Resolução nº 143/2017</w:t>
      </w:r>
      <w:r>
        <w:rPr>
          <w:rFonts w:ascii="Times New Roman" w:hAnsi="Times New Roman"/>
          <w:sz w:val="22"/>
          <w:szCs w:val="22"/>
          <w:lang w:eastAsia="pt-BR"/>
        </w:rPr>
        <w:t>. Relator designado: Roberto Salomão do Amaral e Filho e Carlos Fernando Leão Andrade.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>Reserva técnica e falta ético-discip</w:t>
      </w:r>
      <w:r>
        <w:rPr>
          <w:rFonts w:ascii="Times New Roman" w:hAnsi="Times New Roman"/>
          <w:b/>
          <w:sz w:val="22"/>
          <w:szCs w:val="22"/>
          <w:lang w:eastAsia="pt-BR"/>
        </w:rPr>
        <w:t>linar</w:t>
      </w:r>
      <w:r>
        <w:rPr>
          <w:rFonts w:ascii="Times New Roman" w:hAnsi="Times New Roman"/>
          <w:sz w:val="22"/>
          <w:szCs w:val="22"/>
          <w:lang w:eastAsia="pt-BR"/>
        </w:rPr>
        <w:t>. Relatores designados: Matozalém Santana e Carlos Fernando Leão Andrade.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>Direito autoral e plágio na Arquitetura e Urbanismo</w:t>
      </w:r>
      <w:r>
        <w:rPr>
          <w:rFonts w:ascii="Times New Roman" w:hAnsi="Times New Roman"/>
          <w:sz w:val="22"/>
          <w:szCs w:val="22"/>
          <w:lang w:eastAsia="pt-BR"/>
        </w:rPr>
        <w:t>. Relator designado: Guivaldo D’Alexandria Baptista.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Página da CED-CAU/BR no </w:t>
      </w:r>
      <w:proofErr w:type="spellStart"/>
      <w:r>
        <w:rPr>
          <w:rFonts w:ascii="Times New Roman" w:hAnsi="Times New Roman"/>
          <w:b/>
          <w:sz w:val="22"/>
          <w:szCs w:val="22"/>
          <w:lang w:eastAsia="pt-BR"/>
        </w:rPr>
        <w:t>Youtube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(vídeos explicativos, perguntas frequ</w:t>
      </w:r>
      <w:r>
        <w:rPr>
          <w:rFonts w:ascii="Times New Roman" w:hAnsi="Times New Roman"/>
          <w:sz w:val="22"/>
          <w:szCs w:val="22"/>
          <w:lang w:eastAsia="pt-BR"/>
        </w:rPr>
        <w:t xml:space="preserve">entes,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etc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). Relator designado: José Gerardo da Fonseca Soares e Matozalém Santana.</w:t>
      </w:r>
    </w:p>
    <w:p w:rsidR="007B1416" w:rsidRDefault="00F05320">
      <w:pPr>
        <w:suppressAutoHyphens w:val="0"/>
        <w:spacing w:after="6pt" w:line="14.40pt" w:lineRule="auto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b/>
          <w:sz w:val="22"/>
          <w:szCs w:val="22"/>
          <w:lang w:eastAsia="pt-BR"/>
        </w:rPr>
        <w:t>Termo de Ajustamento de Conduta em matérias conciliáveis e encaminhamentos alternativos no processo ético-disciplinar</w:t>
      </w:r>
      <w:r>
        <w:rPr>
          <w:rFonts w:ascii="Times New Roman" w:hAnsi="Times New Roman"/>
          <w:sz w:val="22"/>
          <w:szCs w:val="22"/>
          <w:lang w:eastAsia="pt-BR"/>
        </w:rPr>
        <w:t>. Relator designado: Matozalém Santana.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</w:t>
      </w:r>
      <w:r>
        <w:rPr>
          <w:rFonts w:ascii="Times New Roman" w:hAnsi="Times New Roman"/>
          <w:sz w:val="22"/>
          <w:szCs w:val="22"/>
          <w:lang w:eastAsia="pt-BR"/>
        </w:rPr>
        <w:t xml:space="preserve"> unanimidade dos membros.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junho de 2018.</w:t>
      </w:r>
    </w:p>
    <w:p w:rsidR="007B1416" w:rsidRDefault="007B1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7B141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1416" w:rsidRDefault="00F05320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1416" w:rsidRDefault="00F0532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B1416" w:rsidRDefault="00F05320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1416" w:rsidRDefault="00F05320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B1416" w:rsidRDefault="00F05320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LEÃO </w:t>
      </w:r>
      <w:r>
        <w:rPr>
          <w:rFonts w:ascii="Times New Roman" w:hAnsi="Times New Roman"/>
          <w:b/>
          <w:sz w:val="23"/>
          <w:szCs w:val="23"/>
        </w:rPr>
        <w:t>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7B1416" w:rsidRDefault="00F0532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B1416" w:rsidRDefault="00F0532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7B1416" w:rsidRDefault="00F05320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B1416" w:rsidRDefault="00F05320">
      <w:pPr>
        <w:autoSpaceDE w:val="0"/>
      </w:pPr>
      <w:r>
        <w:rPr>
          <w:rFonts w:ascii="Times New Roman" w:hAnsi="Times New Roman"/>
          <w:b/>
          <w:sz w:val="23"/>
          <w:szCs w:val="23"/>
        </w:rPr>
        <w:lastRenderedPageBreak/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7B1416" w:rsidRDefault="00F0532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B1416" w:rsidRDefault="00F05320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</w:t>
      </w:r>
      <w:r>
        <w:rPr>
          <w:rFonts w:ascii="Times New Roman" w:hAnsi="Times New Roman"/>
          <w:b/>
          <w:sz w:val="23"/>
          <w:szCs w:val="23"/>
        </w:rPr>
        <w:t>RTO SALOMÃO DO AMARAL E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7B1416" w:rsidRDefault="00F05320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B1416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05320">
      <w:r>
        <w:separator/>
      </w:r>
    </w:p>
  </w:endnote>
  <w:endnote w:type="continuationSeparator" w:id="0">
    <w:p w:rsidR="00000000" w:rsidRDefault="00F0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6E21" w:rsidRDefault="00F0532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035/2018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56E21" w:rsidRDefault="00F0532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05320">
      <w:r>
        <w:rPr>
          <w:color w:val="000000"/>
        </w:rPr>
        <w:separator/>
      </w:r>
    </w:p>
  </w:footnote>
  <w:footnote w:type="continuationSeparator" w:id="0">
    <w:p w:rsidR="00000000" w:rsidRDefault="00F053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6E21" w:rsidRDefault="00F0532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1416"/>
    <w:rsid w:val="007B1416"/>
    <w:rsid w:val="00F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29D92A-A3E2-4C9B-BFEA-B3CCCC4B9D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035/2018 – CED-CAU/BR</vt:lpstr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035/2018 – CED-CAU/BR</dc:title>
  <dc:creator>comunica</dc:creator>
  <cp:lastModifiedBy>Pedro Martins Silva</cp:lastModifiedBy>
  <cp:revision>2</cp:revision>
  <cp:lastPrinted>2015-03-04T21:55:00Z</cp:lastPrinted>
  <dcterms:created xsi:type="dcterms:W3CDTF">2019-07-24T19:05:00Z</dcterms:created>
  <dcterms:modified xsi:type="dcterms:W3CDTF">2019-07-24T19:05:00Z</dcterms:modified>
</cp:coreProperties>
</file>