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A2A37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375970/2016, Protocolo SICCAU de mesmo número.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DD2D0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  <w:p w:rsidR="004F3D55" w:rsidRDefault="00EA778B" w:rsidP="004A2A3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 w:rsidR="004A2A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D2D03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0009E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3A45D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9D44F8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32</w:t>
          </w:r>
          <w:r w:rsidR="00264C70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9D44F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7614">
        <w:rPr>
          <w:rFonts w:ascii="Times New Roman" w:hAnsi="Times New Roman"/>
          <w:sz w:val="22"/>
          <w:szCs w:val="22"/>
          <w:lang w:eastAsia="pt-BR"/>
        </w:rPr>
        <w:t>06 e 07 de junho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4A2A37">
        <w:rPr>
          <w:rFonts w:ascii="Times New Roman" w:hAnsi="Times New Roman"/>
          <w:sz w:val="23"/>
          <w:szCs w:val="23"/>
        </w:rPr>
        <w:t>Matozalém Santana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815260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322A65" w:rsidRPr="00815260">
        <w:rPr>
          <w:rFonts w:ascii="Times New Roman" w:eastAsia="Times New Roman" w:hAnsi="Times New Roman"/>
          <w:sz w:val="22"/>
          <w:szCs w:val="22"/>
          <w:lang w:eastAsia="pt-BR"/>
        </w:rPr>
        <w:t xml:space="preserve">maioria </w:t>
      </w:r>
      <w:r w:rsidRPr="00815260">
        <w:rPr>
          <w:rFonts w:ascii="Times New Roman" w:eastAsia="Times New Roman" w:hAnsi="Times New Roman"/>
          <w:sz w:val="22"/>
          <w:szCs w:val="22"/>
          <w:lang w:eastAsia="pt-BR"/>
        </w:rPr>
        <w:t>dos membros presentes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>CONHECE DO RECURSO</w:t>
      </w:r>
      <w:r w:rsidR="00BB11FC" w:rsidRPr="00BB11F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B11FC" w:rsidRPr="00402F9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402F9F" w:rsidRPr="00402F9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BB11FC" w:rsidRPr="00402F9F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402F9F" w:rsidRPr="00402F9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BB11FC" w:rsidRPr="00402F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e, no mérito, </w:t>
      </w:r>
      <w:r w:rsidR="00BB11FC" w:rsidRPr="00402F9F">
        <w:rPr>
          <w:rFonts w:ascii="Times New Roman" w:eastAsia="Times New Roman" w:hAnsi="Times New Roman"/>
          <w:sz w:val="22"/>
          <w:szCs w:val="22"/>
          <w:lang w:eastAsia="pt-BR"/>
        </w:rPr>
        <w:t xml:space="preserve">NEGA-LHE 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>provimento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porém,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afasta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as sanções ético-disciplinares de advertência reservada e multa de 7 anuidades, 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 xml:space="preserve">aplicadas 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na instância de </w:t>
      </w:r>
      <w:proofErr w:type="gramStart"/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>origem</w:t>
      </w:r>
      <w:proofErr w:type="gramEnd"/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aplicar exclusivamente a sanção de </w:t>
      </w:r>
      <w:r w:rsidR="00BB11FC" w:rsidRPr="00BB11F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advertência reservada e multa de</w:t>
      </w:r>
      <w:r w:rsidR="00BB11FC" w:rsidRPr="00402F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="00402F9F" w:rsidRPr="00402F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4</w:t>
      </w:r>
      <w:r w:rsidR="00BB11FC" w:rsidRPr="00402F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,5 anuidades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,  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402F9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BB11FC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por infração</w:t>
      </w:r>
      <w:r w:rsidR="00BB11FC" w:rsidRPr="00DC5ACE">
        <w:rPr>
          <w:rFonts w:ascii="Times New Roman" w:eastAsia="Times New Roman" w:hAnsi="Times New Roman"/>
          <w:sz w:val="22"/>
          <w:szCs w:val="22"/>
          <w:lang w:eastAsia="pt-BR"/>
        </w:rPr>
        <w:t xml:space="preserve"> às regras 3.2.1</w:t>
      </w:r>
      <w:r w:rsidR="00DC5ACE" w:rsidRPr="00DC5AC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BB11FC" w:rsidRPr="00DC5ACE">
        <w:rPr>
          <w:rFonts w:ascii="Times New Roman" w:eastAsia="Times New Roman" w:hAnsi="Times New Roman"/>
          <w:sz w:val="22"/>
          <w:szCs w:val="22"/>
          <w:lang w:eastAsia="pt-BR"/>
        </w:rPr>
        <w:t xml:space="preserve"> e 3.2.1</w:t>
      </w:r>
      <w:r w:rsidR="00DC5ACE" w:rsidRPr="00DC5ACE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BB11FC" w:rsidRPr="00DC5ACE">
        <w:rPr>
          <w:rFonts w:ascii="Times New Roman" w:eastAsia="Times New Roman" w:hAnsi="Times New Roman"/>
          <w:sz w:val="22"/>
          <w:szCs w:val="22"/>
          <w:lang w:eastAsia="pt-BR"/>
        </w:rPr>
        <w:t xml:space="preserve"> do Código de Ética e Disciplina do CAU/BR</w:t>
      </w:r>
      <w:r w:rsidR="00DC5ACE" w:rsidRPr="00DC5ACE">
        <w:rPr>
          <w:rFonts w:ascii="Times New Roman" w:eastAsia="Times New Roman" w:hAnsi="Times New Roman"/>
          <w:sz w:val="22"/>
          <w:szCs w:val="22"/>
          <w:lang w:eastAsia="pt-BR"/>
        </w:rPr>
        <w:t xml:space="preserve"> e art. 18, incisos IX, X e XII da Lei nº 12.378/2010</w:t>
      </w:r>
      <w:r w:rsidR="00BB02BF" w:rsidRPr="00DC5A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05719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322A65" w:rsidRPr="0030491F" w:rsidRDefault="00322A65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5CEC">
        <w:rPr>
          <w:rFonts w:ascii="Times New Roman" w:eastAsia="Times New Roman" w:hAnsi="Times New Roman"/>
          <w:sz w:val="22"/>
          <w:szCs w:val="22"/>
          <w:lang w:eastAsia="pt-BR"/>
        </w:rPr>
        <w:t xml:space="preserve">Com 5 votos favoráveis dos conselheiros </w:t>
      </w:r>
      <w:r w:rsidR="00C75CEC" w:rsidRPr="00C75CEC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="00651EE7" w:rsidRPr="00C75C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75CEC" w:rsidRPr="00C75CEC">
        <w:rPr>
          <w:rFonts w:ascii="Times New Roman" w:eastAsia="Times New Roman" w:hAnsi="Times New Roman"/>
          <w:sz w:val="22"/>
          <w:szCs w:val="22"/>
          <w:lang w:eastAsia="pt-BR"/>
        </w:rPr>
        <w:t>Matozalém Sousa Santana,</w:t>
      </w:r>
      <w:r w:rsidR="00651EE7" w:rsidRPr="00C75C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75CEC" w:rsidRPr="00C75CEC">
        <w:rPr>
          <w:rFonts w:ascii="Times New Roman" w:eastAsia="Times New Roman" w:hAnsi="Times New Roman"/>
          <w:sz w:val="22"/>
          <w:szCs w:val="22"/>
          <w:lang w:eastAsia="pt-BR"/>
        </w:rPr>
        <w:t>Roberto Salomão do Amaral e Melo, Guivaldo D´Alexandria Baptista e José Gerardo da Fonseca Soares; e</w:t>
      </w:r>
      <w:r w:rsidRPr="00C75CEC">
        <w:rPr>
          <w:rFonts w:ascii="Times New Roman" w:eastAsia="Times New Roman" w:hAnsi="Times New Roman"/>
          <w:sz w:val="22"/>
          <w:szCs w:val="22"/>
          <w:lang w:eastAsia="pt-BR"/>
        </w:rPr>
        <w:t xml:space="preserve"> 1 voto contrário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Carlos Fernando</w:t>
      </w:r>
      <w:r w:rsidR="00C75C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75CEC" w:rsidRPr="00C75CEC">
        <w:rPr>
          <w:rFonts w:ascii="Times New Roman" w:eastAsia="Times New Roman" w:hAnsi="Times New Roman"/>
          <w:sz w:val="22"/>
          <w:szCs w:val="22"/>
          <w:lang w:eastAsia="pt-BR"/>
        </w:rPr>
        <w:t>S. L. Andrade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EC7614" w:rsidRPr="00F40064">
        <w:rPr>
          <w:rFonts w:ascii="Times New Roman" w:hAnsi="Times New Roman"/>
          <w:sz w:val="22"/>
          <w:szCs w:val="22"/>
          <w:lang w:eastAsia="pt-BR"/>
        </w:rPr>
        <w:t xml:space="preserve">07 de junho </w:t>
      </w:r>
      <w:r w:rsidRPr="00F40064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F40064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314A86" w:rsidRPr="00400756" w:rsidRDefault="00314A86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C75CEC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ROBERTO SALOMÃO DO AMARAL E MELO        </w:t>
      </w:r>
      <w:r w:rsidR="005225A6" w:rsidRPr="00E1006F"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C75CEC" w:rsidP="005225A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 w:rsidR="005225A6"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5225A6"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736BCD" w:rsidRPr="00074182" w:rsidRDefault="005225A6" w:rsidP="00E02844">
      <w:pPr>
        <w:widowControl w:val="0"/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3A45DE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9D44F8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032/2019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3A45D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314A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41CBBE6" wp14:editId="1D61468A">
          <wp:simplePos x="0" y="0"/>
          <wp:positionH relativeFrom="column">
            <wp:posOffset>-1000125</wp:posOffset>
          </wp:positionH>
          <wp:positionV relativeFrom="paragraph">
            <wp:posOffset>-671195</wp:posOffset>
          </wp:positionV>
          <wp:extent cx="771207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0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009E8"/>
    <w:rsid w:val="00093C99"/>
    <w:rsid w:val="000C0C90"/>
    <w:rsid w:val="000F51F8"/>
    <w:rsid w:val="000F7446"/>
    <w:rsid w:val="001C509C"/>
    <w:rsid w:val="001D009A"/>
    <w:rsid w:val="001D60BB"/>
    <w:rsid w:val="001E6AE2"/>
    <w:rsid w:val="00213BA4"/>
    <w:rsid w:val="00264C70"/>
    <w:rsid w:val="00280449"/>
    <w:rsid w:val="002E4F23"/>
    <w:rsid w:val="0030491F"/>
    <w:rsid w:val="00314A86"/>
    <w:rsid w:val="00322A65"/>
    <w:rsid w:val="00326D04"/>
    <w:rsid w:val="00391CE6"/>
    <w:rsid w:val="003A45DE"/>
    <w:rsid w:val="003C6AA0"/>
    <w:rsid w:val="00400756"/>
    <w:rsid w:val="00402F9F"/>
    <w:rsid w:val="004145BE"/>
    <w:rsid w:val="00447079"/>
    <w:rsid w:val="00451A54"/>
    <w:rsid w:val="004766DD"/>
    <w:rsid w:val="004A222C"/>
    <w:rsid w:val="004A2A37"/>
    <w:rsid w:val="004E25C8"/>
    <w:rsid w:val="004E5459"/>
    <w:rsid w:val="004F3D55"/>
    <w:rsid w:val="005225A6"/>
    <w:rsid w:val="005E1C2D"/>
    <w:rsid w:val="005E50FD"/>
    <w:rsid w:val="006207AB"/>
    <w:rsid w:val="006270BF"/>
    <w:rsid w:val="00651EE7"/>
    <w:rsid w:val="006F57DC"/>
    <w:rsid w:val="00705719"/>
    <w:rsid w:val="00706484"/>
    <w:rsid w:val="00715FD0"/>
    <w:rsid w:val="0072715D"/>
    <w:rsid w:val="00731A83"/>
    <w:rsid w:val="00736BCD"/>
    <w:rsid w:val="00775C40"/>
    <w:rsid w:val="007863A7"/>
    <w:rsid w:val="007F19B4"/>
    <w:rsid w:val="0080414D"/>
    <w:rsid w:val="00811A08"/>
    <w:rsid w:val="00815260"/>
    <w:rsid w:val="008656BC"/>
    <w:rsid w:val="00876EA9"/>
    <w:rsid w:val="00995163"/>
    <w:rsid w:val="009C3421"/>
    <w:rsid w:val="009D44F8"/>
    <w:rsid w:val="00A24D32"/>
    <w:rsid w:val="00A3435A"/>
    <w:rsid w:val="00AD5ABB"/>
    <w:rsid w:val="00AE4450"/>
    <w:rsid w:val="00AF2BE6"/>
    <w:rsid w:val="00B12005"/>
    <w:rsid w:val="00B555A9"/>
    <w:rsid w:val="00B7419D"/>
    <w:rsid w:val="00BB02BF"/>
    <w:rsid w:val="00BB11FC"/>
    <w:rsid w:val="00BB6E32"/>
    <w:rsid w:val="00BE567A"/>
    <w:rsid w:val="00C0565A"/>
    <w:rsid w:val="00C75CEC"/>
    <w:rsid w:val="00CB0C09"/>
    <w:rsid w:val="00CB62BC"/>
    <w:rsid w:val="00D02A05"/>
    <w:rsid w:val="00D06818"/>
    <w:rsid w:val="00D2130F"/>
    <w:rsid w:val="00D836A9"/>
    <w:rsid w:val="00D924F3"/>
    <w:rsid w:val="00DC5ACE"/>
    <w:rsid w:val="00DD2D03"/>
    <w:rsid w:val="00E02844"/>
    <w:rsid w:val="00E21B60"/>
    <w:rsid w:val="00E86761"/>
    <w:rsid w:val="00EA5BAA"/>
    <w:rsid w:val="00EA778B"/>
    <w:rsid w:val="00EB7638"/>
    <w:rsid w:val="00EC7614"/>
    <w:rsid w:val="00EE3B4B"/>
    <w:rsid w:val="00F15500"/>
    <w:rsid w:val="00F36C46"/>
    <w:rsid w:val="00F40064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032/2019 – CED-CAU/BR</vt:lpstr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032/2019 – CED-CAU/BR</dc:title>
  <dc:creator>comunica</dc:creator>
  <cp:lastModifiedBy>Pollyane Araujo</cp:lastModifiedBy>
  <cp:revision>2</cp:revision>
  <cp:lastPrinted>2018-10-05T19:35:00Z</cp:lastPrinted>
  <dcterms:created xsi:type="dcterms:W3CDTF">2019-06-11T17:51:00Z</dcterms:created>
  <dcterms:modified xsi:type="dcterms:W3CDTF">2019-06-11T17:51:00Z</dcterms:modified>
</cp:coreProperties>
</file>