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29"/>
      </w:tblGrid>
      <w:tr w:rsidR="00781BD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81BD0" w:rsidRDefault="00576D0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81BD0" w:rsidRDefault="00576D0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81BD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81BD0" w:rsidRDefault="00576D0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81BD0" w:rsidRDefault="00576D0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781BD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81BD0" w:rsidRDefault="00576D0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81BD0" w:rsidRDefault="00576D07">
            <w:pPr>
              <w:widowControl w:val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Cumprimento de sanção ético-disciplinar para atividade de ensino de Arquitetura e Urbanismo</w:t>
            </w:r>
          </w:p>
        </w:tc>
      </w:tr>
    </w:tbl>
    <w:p w:rsidR="00781BD0" w:rsidRDefault="00576D0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032/2018 – CED-CAU/BR</w:t>
      </w:r>
    </w:p>
    <w:p w:rsidR="00781BD0" w:rsidRDefault="00781BD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1BD0" w:rsidRDefault="00576D0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  <w:lang w:eastAsia="pt-BR"/>
        </w:rPr>
        <w:t xml:space="preserve">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07 e 08 de junho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</w:t>
      </w:r>
      <w:r>
        <w:rPr>
          <w:rFonts w:ascii="Times New Roman" w:hAnsi="Times New Roman"/>
          <w:sz w:val="22"/>
          <w:szCs w:val="22"/>
          <w:lang w:eastAsia="pt-BR"/>
        </w:rPr>
        <w:t>e do assunto em epígrafe, e</w:t>
      </w:r>
    </w:p>
    <w:p w:rsidR="00781BD0" w:rsidRDefault="00781BD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1BD0" w:rsidRDefault="00576D0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art. 2º do §1º da Lei nº 12.378/2010 dispõe que “o Conselho de Arquitetura e Urbanismo do Brasil - CAU/BR especificará, atentando para o disposto no caput, as áreas de atuação privativas dos arquitetos e urba</w:t>
      </w:r>
      <w:r>
        <w:rPr>
          <w:rFonts w:ascii="Times New Roman" w:hAnsi="Times New Roman"/>
          <w:sz w:val="22"/>
          <w:szCs w:val="22"/>
          <w:lang w:eastAsia="pt-BR"/>
        </w:rPr>
        <w:t>nistas e as áreas de atuação compartilhadas com outras profissões regulamentadas”;</w:t>
      </w:r>
    </w:p>
    <w:p w:rsidR="00781BD0" w:rsidRDefault="00781BD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1BD0" w:rsidRDefault="00576D0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Resolução CAU/BR nº 51/2013 prevê:</w:t>
      </w:r>
    </w:p>
    <w:p w:rsidR="00781BD0" w:rsidRDefault="00576D07">
      <w:pPr>
        <w:ind w:start="36pt"/>
        <w:jc w:val="both"/>
      </w:pPr>
      <w:r>
        <w:rPr>
          <w:rFonts w:ascii="Times New Roman" w:hAnsi="Times New Roman"/>
          <w:i/>
          <w:sz w:val="22"/>
          <w:szCs w:val="22"/>
          <w:lang w:eastAsia="pt-BR"/>
        </w:rPr>
        <w:t>Art. 2° No âmbito dos campos de atuação relacionados nos incisos deste artigo, em conformidade com o que dispõe o art.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3° da Lei n° 12.378, de 2010, ficam especificadas como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>privativas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dos arquitetos e urbanistas as seguintes áreas de atuação:</w:t>
      </w:r>
    </w:p>
    <w:p w:rsidR="00781BD0" w:rsidRDefault="00576D07">
      <w:pPr>
        <w:ind w:start="36pt"/>
        <w:jc w:val="both"/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f)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>ensino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de teoria, história e projeto de arquitetura em cursos de graduação;</w:t>
      </w:r>
    </w:p>
    <w:p w:rsidR="00781BD0" w:rsidRDefault="00781BD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1BD0" w:rsidRDefault="00576D0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Decreto nº 9.235/2017 prevê, em</w:t>
      </w:r>
      <w:r>
        <w:rPr>
          <w:rFonts w:ascii="Times New Roman" w:hAnsi="Times New Roman"/>
          <w:sz w:val="22"/>
          <w:szCs w:val="22"/>
          <w:lang w:eastAsia="pt-BR"/>
        </w:rPr>
        <w:t xml:space="preserve"> seu art. 93, que “o exercício de atividade docente na educação superior não se sujeita à inscrição do professor em órgão de regulamentação profissional”; e</w:t>
      </w:r>
    </w:p>
    <w:p w:rsidR="00781BD0" w:rsidRDefault="00781BD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1BD0" w:rsidRDefault="00576D0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há casos de arquitetos e urbanistas sancionados com suspensão do registro profiss</w:t>
      </w:r>
      <w:r>
        <w:rPr>
          <w:rFonts w:ascii="Times New Roman" w:hAnsi="Times New Roman"/>
          <w:sz w:val="22"/>
          <w:szCs w:val="22"/>
          <w:lang w:eastAsia="pt-BR"/>
        </w:rPr>
        <w:t>ional em decorrência de falta ético-disciplinar, mas que continuam atuando na docência, justificando sua continuidade na atuação do ensino pelo Decreto supracitado.</w:t>
      </w:r>
    </w:p>
    <w:p w:rsidR="00781BD0" w:rsidRDefault="00781BD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81BD0" w:rsidRDefault="00576D0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81BD0" w:rsidRDefault="00781BD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1BD0" w:rsidRDefault="00576D0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Por questionar à Comissão de Ensino e Formação do CAU/BR (CEF-CAU/BR) quais</w:t>
      </w:r>
      <w:r>
        <w:rPr>
          <w:rFonts w:ascii="Times New Roman" w:hAnsi="Times New Roman"/>
          <w:sz w:val="22"/>
          <w:szCs w:val="22"/>
          <w:lang w:eastAsia="pt-BR"/>
        </w:rPr>
        <w:t xml:space="preserve"> discussões já houve nesta Comissão e entendimentos quanto ao tema da atividade de ensino de Arquitetura e Urbanismo e obrigatoriedade de registro no CAU.</w:t>
      </w:r>
    </w:p>
    <w:p w:rsidR="00781BD0" w:rsidRDefault="00781BD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1BD0" w:rsidRDefault="00781BD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1BD0" w:rsidRDefault="00576D0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07 de junho de 2018.</w:t>
      </w:r>
    </w:p>
    <w:p w:rsidR="00781BD0" w:rsidRDefault="00781BD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1BD0" w:rsidRDefault="00576D07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</w:t>
      </w:r>
    </w:p>
    <w:p w:rsidR="00781BD0" w:rsidRDefault="00576D07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781BD0" w:rsidRDefault="00576D07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81BD0" w:rsidRDefault="00576D07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81BD0" w:rsidRDefault="00576D07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LEÃO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781BD0" w:rsidRDefault="00576D07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81BD0" w:rsidRDefault="00576D07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GERADO DA FONSECA </w:t>
      </w:r>
      <w:proofErr w:type="gramStart"/>
      <w:r>
        <w:rPr>
          <w:rFonts w:ascii="Times New Roman" w:hAnsi="Times New Roman"/>
          <w:b/>
          <w:sz w:val="22"/>
          <w:szCs w:val="22"/>
        </w:rPr>
        <w:t>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81BD0" w:rsidRDefault="00576D07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781BD0" w:rsidRDefault="00576D07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781BD0" w:rsidRDefault="00576D07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81BD0" w:rsidRDefault="00576D07">
      <w:pPr>
        <w:autoSpaceDE w:val="0"/>
      </w:pPr>
      <w:r>
        <w:rPr>
          <w:rFonts w:ascii="Times New Roman" w:hAnsi="Times New Roman"/>
          <w:b/>
          <w:sz w:val="23"/>
          <w:szCs w:val="23"/>
        </w:rPr>
        <w:t>ROBERTO SALOMÃO DO AMARAL E FILHO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____________________________________</w:t>
      </w:r>
    </w:p>
    <w:p w:rsidR="00781BD0" w:rsidRDefault="00576D07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781BD0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76D07">
      <w:r>
        <w:separator/>
      </w:r>
    </w:p>
  </w:endnote>
  <w:endnote w:type="continuationSeparator" w:id="0">
    <w:p w:rsidR="00000000" w:rsidRDefault="0057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B5F89" w:rsidRDefault="00576D07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032/2018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8B5F89" w:rsidRDefault="00576D0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76D07">
      <w:r>
        <w:rPr>
          <w:color w:val="000000"/>
        </w:rPr>
        <w:separator/>
      </w:r>
    </w:p>
  </w:footnote>
  <w:footnote w:type="continuationSeparator" w:id="0">
    <w:p w:rsidR="00000000" w:rsidRDefault="00576D0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B5F89" w:rsidRDefault="00576D0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1BD0"/>
    <w:rsid w:val="00576D07"/>
    <w:rsid w:val="0078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58870F2-6BAC-47CE-804A-10725902923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032/2018 – CED-CAU/BR</vt:lpstr>
    </vt:vector>
  </TitlesOfParts>
  <Company>Hewlett-Packard Company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032/2018 – CED-CAU/BR</dc:title>
  <dc:creator>comunica</dc:creator>
  <cp:lastModifiedBy>Pedro Martins Silva</cp:lastModifiedBy>
  <cp:revision>2</cp:revision>
  <cp:lastPrinted>2015-03-04T21:55:00Z</cp:lastPrinted>
  <dcterms:created xsi:type="dcterms:W3CDTF">2019-07-24T19:04:00Z</dcterms:created>
  <dcterms:modified xsi:type="dcterms:W3CDTF">2019-07-24T19:04:00Z</dcterms:modified>
</cp:coreProperties>
</file>