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3635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63518" w:rsidRDefault="00A66B7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bottom"/>
          </w:tcPr>
          <w:p w:rsidR="00363518" w:rsidRDefault="00A66B75">
            <w:pPr>
              <w:spacing w:line="13.20pt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053/2013, PROTOCOLO SICCAU Nº 53927/2013</w:t>
            </w:r>
          </w:p>
        </w:tc>
      </w:tr>
      <w:tr w:rsidR="003635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63518" w:rsidRDefault="00A66B7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63518" w:rsidRDefault="00A66B75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</w:t>
            </w:r>
          </w:p>
          <w:p w:rsidR="00363518" w:rsidRDefault="00A66B75">
            <w:pPr>
              <w:widowControl w:val="0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DENUNCIADA: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URB. XXXXXXXXX</w:t>
            </w:r>
          </w:p>
        </w:tc>
      </w:tr>
      <w:tr w:rsidR="003635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63518" w:rsidRDefault="00A66B7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63518" w:rsidRDefault="00A66B75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ÉTICO-DISCIPLINAR PARA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JULGAMENTO EM GRAU DE RECURSO</w:t>
            </w:r>
          </w:p>
        </w:tc>
      </w:tr>
    </w:tbl>
    <w:p w:rsidR="00363518" w:rsidRDefault="00A66B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024/2018 – CED-CAU/BR</w:t>
      </w:r>
    </w:p>
    <w:p w:rsidR="00363518" w:rsidRDefault="003635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63518" w:rsidRDefault="00A66B7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03 e 04 de maio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363518" w:rsidRDefault="003635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63518" w:rsidRDefault="00A66B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do apresentado pelo conselheiro relator Nikson Dias de Oliveira; e</w:t>
      </w:r>
    </w:p>
    <w:p w:rsidR="00363518" w:rsidRDefault="0036351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63518" w:rsidRDefault="00A66B7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isciplina do CAU/BR, do Relatório e Voto apresentado pelo conselheiro relator.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363518" w:rsidRDefault="0036351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63518" w:rsidRDefault="00A66B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63518" w:rsidRDefault="003635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63518" w:rsidRDefault="00A66B75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 dos membros presentes, o Relatório e Voto apresentado pelo conselheiro relator do processo ético-disciplinar;</w:t>
      </w:r>
    </w:p>
    <w:p w:rsidR="00363518" w:rsidRDefault="00A66B75">
      <w:pPr>
        <w:spacing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Recomendar ao Plenári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do CAU/BR que vote nos termos do Relatório e Voto, o qual </w:t>
      </w:r>
      <w:r>
        <w:rPr>
          <w:rFonts w:ascii="Times New Roman" w:hAnsi="Times New Roman"/>
          <w:sz w:val="22"/>
          <w:szCs w:val="22"/>
        </w:rPr>
        <w:t xml:space="preserve">declara a prescrição da pretensão punitiva pelo CAU em relação aos fatos que deram causa ao presente processo </w:t>
      </w:r>
      <w:proofErr w:type="gramStart"/>
      <w:r>
        <w:rPr>
          <w:rFonts w:ascii="Times New Roman" w:hAnsi="Times New Roman"/>
          <w:sz w:val="22"/>
          <w:szCs w:val="22"/>
        </w:rPr>
        <w:t>ético</w:t>
      </w:r>
      <w:proofErr w:type="gramEnd"/>
      <w:r>
        <w:rPr>
          <w:rFonts w:ascii="Times New Roman" w:hAnsi="Times New Roman"/>
          <w:sz w:val="22"/>
          <w:szCs w:val="22"/>
        </w:rPr>
        <w:t>-disciplinar, determinando-se sua extinção e arquivamento na origem;</w:t>
      </w:r>
    </w:p>
    <w:p w:rsidR="00363518" w:rsidRDefault="00A66B75">
      <w:pPr>
        <w:widowControl w:val="0"/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– </w:t>
      </w:r>
      <w:r>
        <w:rPr>
          <w:rFonts w:ascii="Times New Roman" w:hAnsi="Times New Roman"/>
          <w:sz w:val="22"/>
          <w:szCs w:val="22"/>
        </w:rPr>
        <w:t>Recomend</w:t>
      </w:r>
      <w:r>
        <w:rPr>
          <w:rFonts w:ascii="Times New Roman" w:hAnsi="Times New Roman"/>
          <w:sz w:val="22"/>
          <w:szCs w:val="22"/>
        </w:rPr>
        <w:t>ar à instância de origem a apuração de responsabilidade de quem tenha dado causa à prescrição do processo em epígrafe, nos moldes do art. 116 da Resolução CAU/BR nº 143/2017; e</w:t>
      </w:r>
    </w:p>
    <w:p w:rsidR="00363518" w:rsidRDefault="00A66B75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 – Encaminhar o referido processo para ser apreciado e julgado pelo Plenário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Conselho de Arquitetura e Urbanismo do Brasil.</w:t>
      </w:r>
    </w:p>
    <w:p w:rsidR="00363518" w:rsidRDefault="00A66B75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Fernando de S. L. Andrade,</w:t>
      </w:r>
      <w:r>
        <w:rPr>
          <w:rFonts w:ascii="Times New Roman" w:hAnsi="Times New Roman"/>
          <w:sz w:val="23"/>
          <w:szCs w:val="23"/>
        </w:rPr>
        <w:t xml:space="preserve"> Nikson Dias de Oliveira, </w:t>
      </w:r>
      <w:r>
        <w:rPr>
          <w:rFonts w:ascii="Times New Roman" w:hAnsi="Times New Roman"/>
          <w:sz w:val="22"/>
          <w:szCs w:val="22"/>
        </w:rPr>
        <w:t xml:space="preserve">Fabrício </w:t>
      </w:r>
      <w:proofErr w:type="spellStart"/>
      <w:r>
        <w:rPr>
          <w:rFonts w:ascii="Times New Roman" w:hAnsi="Times New Roman"/>
          <w:sz w:val="22"/>
          <w:szCs w:val="22"/>
        </w:rPr>
        <w:t>Escórcio</w:t>
      </w:r>
      <w:proofErr w:type="spellEnd"/>
      <w:r>
        <w:rPr>
          <w:rFonts w:ascii="Times New Roman" w:hAnsi="Times New Roman"/>
          <w:sz w:val="22"/>
          <w:szCs w:val="22"/>
        </w:rPr>
        <w:t xml:space="preserve"> Benevides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sz w:val="23"/>
          <w:szCs w:val="23"/>
        </w:rPr>
        <w:t>Matozalém Sousa Santana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hAnsi="Times New Roman"/>
          <w:b/>
          <w:sz w:val="22"/>
          <w:szCs w:val="22"/>
          <w:lang w:eastAsia="pt-BR"/>
        </w:rPr>
        <w:t>01 ausência</w:t>
      </w:r>
      <w:r>
        <w:rPr>
          <w:rFonts w:ascii="Times New Roman" w:hAnsi="Times New Roman"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3"/>
          <w:szCs w:val="23"/>
          <w:lang w:eastAsia="pt-BR"/>
        </w:rPr>
        <w:t>Roberto Salomão do Amaral</w:t>
      </w:r>
      <w:r>
        <w:rPr>
          <w:rFonts w:ascii="Times New Roman" w:eastAsia="Times New Roman" w:hAnsi="Times New Roman"/>
          <w:sz w:val="23"/>
          <w:szCs w:val="23"/>
          <w:lang w:eastAsia="pt-BR"/>
        </w:rPr>
        <w:t xml:space="preserve"> e Melo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363518" w:rsidRDefault="003635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63518" w:rsidRDefault="00A66B75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03 de maio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363518" w:rsidRDefault="0036351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63518" w:rsidRDefault="003635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63518" w:rsidRDefault="00A66B75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63518" w:rsidRDefault="00A66B75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363518" w:rsidRDefault="00A66B75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63518" w:rsidRDefault="00A66B75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63518" w:rsidRDefault="00A66B75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363518" w:rsidRDefault="00A66B7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63518" w:rsidRDefault="00A66B75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FABRÍCIO ESCÓRCIO </w:t>
      </w:r>
      <w:proofErr w:type="gramStart"/>
      <w:r>
        <w:rPr>
          <w:rFonts w:ascii="Times New Roman" w:hAnsi="Times New Roman"/>
          <w:b/>
          <w:sz w:val="22"/>
          <w:szCs w:val="22"/>
        </w:rPr>
        <w:t>BENEVIDES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363518" w:rsidRDefault="00A66B75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363518" w:rsidRDefault="00A66B75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363518" w:rsidRDefault="00A66B7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63518" w:rsidRDefault="00A66B75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ROBERTO SALOMAO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363518" w:rsidRDefault="00A66B75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363518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66B75">
      <w:r>
        <w:separator/>
      </w:r>
    </w:p>
  </w:endnote>
  <w:endnote w:type="continuationSeparator" w:id="0">
    <w:p w:rsidR="00000000" w:rsidRDefault="00A6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26DC2" w:rsidRDefault="00A66B7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271" cy="229230"/>
          <wp:effectExtent l="0" t="0" r="9529" b="1842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271" cy="2292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826DC2" w:rsidRDefault="00A66B7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66B75">
      <w:r>
        <w:rPr>
          <w:color w:val="000000"/>
        </w:rPr>
        <w:separator/>
      </w:r>
    </w:p>
  </w:footnote>
  <w:footnote w:type="continuationSeparator" w:id="0">
    <w:p w:rsidR="00000000" w:rsidRDefault="00A66B7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26DC2" w:rsidRDefault="00A66B7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63518"/>
    <w:rsid w:val="00363518"/>
    <w:rsid w:val="00A6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E0CBF89-1B4A-42E8-97C8-0F3D849915B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2019-05-31T15:28:00Z</dcterms:created>
  <dcterms:modified xsi:type="dcterms:W3CDTF">2019-05-31T15:28:00Z</dcterms:modified>
</cp:coreProperties>
</file>