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4DB8" w:rsidRPr="00835274" w14:paraId="0B40393A" w14:textId="77777777" w:rsidTr="00750268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35D61BF" w14:textId="77777777" w:rsidR="00B64DB8" w:rsidRPr="00835274" w:rsidRDefault="00B64DB8" w:rsidP="0075026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14:paraId="607BDFA9" w14:textId="77777777" w:rsidR="00B64DB8" w:rsidRDefault="00B64DB8" w:rsidP="007502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11467/2016, PROTOCOLO SICCAU Nº 888981/2019</w:t>
            </w:r>
          </w:p>
        </w:tc>
      </w:tr>
      <w:tr w:rsidR="00B64DB8" w:rsidRPr="00835274" w14:paraId="0408C7F7" w14:textId="77777777" w:rsidTr="00750268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9E02FF3" w14:textId="77777777" w:rsidR="00B64DB8" w:rsidRPr="00835274" w:rsidRDefault="00B64DB8" w:rsidP="0075026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14:paraId="689C5ADC" w14:textId="2D6DDE26" w:rsidR="00B64DB8" w:rsidRDefault="00B64DB8" w:rsidP="007502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107BB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</w:t>
            </w:r>
          </w:p>
          <w:p w14:paraId="5156A51A" w14:textId="27C25D50" w:rsidR="00B64DB8" w:rsidRDefault="00B64DB8" w:rsidP="00107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107BBE">
              <w:rPr>
                <w:rFonts w:ascii="Times New Roman" w:hAnsi="Times New Roman"/>
                <w:sz w:val="22"/>
                <w:szCs w:val="22"/>
              </w:rPr>
              <w:t>XXXXXXXXXXXXXXXXXX</w:t>
            </w:r>
          </w:p>
        </w:tc>
      </w:tr>
      <w:tr w:rsidR="00B64DB8" w:rsidRPr="00835274" w14:paraId="7E6FB519" w14:textId="77777777" w:rsidTr="00750268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FEC0953" w14:textId="77777777" w:rsidR="00B64DB8" w:rsidRPr="00835274" w:rsidRDefault="00B64DB8" w:rsidP="007502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D2E90A3" w14:textId="77777777" w:rsidR="00B64DB8" w:rsidRDefault="00B64DB8" w:rsidP="0075026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14:paraId="5701E6DF" w14:textId="65DF4862" w:rsidR="00747E73" w:rsidRPr="00BF2563" w:rsidRDefault="00503244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bCs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7E73" w:rsidRPr="005376F1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560814" w:rsidRPr="005376F1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018</w:t>
          </w:r>
          <w:r w:rsidR="00747E73" w:rsidRPr="005376F1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CED-CAU/BR</w:t>
          </w:r>
        </w:sdtContent>
      </w:sdt>
    </w:p>
    <w:p w14:paraId="7F02EF8B" w14:textId="3C3323E5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114EB" w14:textId="77777777" w:rsidR="00B64DB8" w:rsidRDefault="00B64DB8" w:rsidP="00B64DB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Carlos Fernando Andrade; e</w:t>
      </w:r>
    </w:p>
    <w:p w14:paraId="434C30F2" w14:textId="77777777" w:rsidR="00B64DB8" w:rsidRDefault="00B64DB8" w:rsidP="00B64DB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5CFE88E2" w14:textId="77777777" w:rsidR="00B64DB8" w:rsidRPr="00835274" w:rsidRDefault="00B64DB8" w:rsidP="00B64DB8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BD61F31" w14:textId="77777777" w:rsidR="00B64DB8" w:rsidRDefault="00B64DB8" w:rsidP="00B64DB8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50777384" w14:textId="77777777" w:rsidR="00B64DB8" w:rsidRPr="00927C7A" w:rsidRDefault="00B64DB8" w:rsidP="00B64DB8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qual:</w:t>
      </w:r>
    </w:p>
    <w:p w14:paraId="11976B31" w14:textId="77777777" w:rsidR="00B64DB8" w:rsidRDefault="00B64DB8" w:rsidP="009031F6">
      <w:pPr>
        <w:numPr>
          <w:ilvl w:val="1"/>
          <w:numId w:val="31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F87A31">
        <w:rPr>
          <w:rFonts w:ascii="Times New Roman" w:eastAsia="Times New Roman" w:hAnsi="Times New Roman"/>
          <w:sz w:val="22"/>
          <w:szCs w:val="22"/>
          <w:lang w:eastAsia="pt-BR"/>
        </w:rPr>
        <w:t xml:space="preserve">CONHECE DO RECURSO DA DENUNCIADA e, no mérito, DÁ-LHE PROVIMENTO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determinar o arquivamento do processo na instância de origem</w:t>
      </w:r>
      <w:r>
        <w:rPr>
          <w:rFonts w:ascii="Times New Roman" w:hAnsi="Times New Roman"/>
          <w:sz w:val="22"/>
          <w:szCs w:val="22"/>
        </w:rPr>
        <w:t xml:space="preserve">; e </w:t>
      </w:r>
    </w:p>
    <w:p w14:paraId="78F80147" w14:textId="4880CAA0" w:rsidR="00B64DB8" w:rsidRDefault="00362234" w:rsidP="009031F6">
      <w:pPr>
        <w:numPr>
          <w:ilvl w:val="1"/>
          <w:numId w:val="31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927C7A">
        <w:rPr>
          <w:rFonts w:ascii="Times New Roman" w:hAnsi="Times New Roman"/>
          <w:sz w:val="22"/>
          <w:szCs w:val="22"/>
        </w:rPr>
        <w:t>R</w:t>
      </w:r>
      <w:r w:rsidR="00B64DB8" w:rsidRPr="00927C7A">
        <w:rPr>
          <w:rFonts w:ascii="Times New Roman" w:hAnsi="Times New Roman"/>
          <w:sz w:val="22"/>
          <w:szCs w:val="22"/>
        </w:rPr>
        <w:t>ecomend</w:t>
      </w:r>
      <w:r w:rsidR="00B64DB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B64DB8">
        <w:rPr>
          <w:rFonts w:ascii="Times New Roman" w:hAnsi="Times New Roman"/>
          <w:sz w:val="22"/>
          <w:szCs w:val="22"/>
        </w:rPr>
        <w:t>a</w:t>
      </w:r>
      <w:r w:rsidR="00B64DB8" w:rsidRPr="00927C7A">
        <w:rPr>
          <w:rFonts w:ascii="Times New Roman" w:hAnsi="Times New Roman"/>
          <w:sz w:val="22"/>
          <w:szCs w:val="22"/>
        </w:rPr>
        <w:t>o CAU/TO</w:t>
      </w:r>
      <w:r w:rsidR="00B64DB8">
        <w:rPr>
          <w:rFonts w:ascii="Times New Roman" w:hAnsi="Times New Roman"/>
          <w:sz w:val="22"/>
          <w:szCs w:val="22"/>
        </w:rPr>
        <w:t xml:space="preserve"> a</w:t>
      </w:r>
      <w:r w:rsidR="00B64DB8" w:rsidRPr="00927C7A">
        <w:rPr>
          <w:rFonts w:ascii="Times New Roman" w:hAnsi="Times New Roman"/>
          <w:sz w:val="22"/>
          <w:szCs w:val="22"/>
        </w:rPr>
        <w:t xml:space="preserve"> apuração de eventual </w:t>
      </w:r>
      <w:r w:rsidR="00B64DB8">
        <w:rPr>
          <w:rFonts w:ascii="Times New Roman" w:hAnsi="Times New Roman"/>
          <w:sz w:val="22"/>
          <w:szCs w:val="22"/>
        </w:rPr>
        <w:t>infração</w:t>
      </w:r>
      <w:r w:rsidR="00B64DB8" w:rsidRPr="00927C7A">
        <w:rPr>
          <w:rFonts w:ascii="Times New Roman" w:hAnsi="Times New Roman"/>
          <w:sz w:val="22"/>
          <w:szCs w:val="22"/>
        </w:rPr>
        <w:t xml:space="preserve"> </w:t>
      </w:r>
      <w:r w:rsidR="005F46B9">
        <w:rPr>
          <w:rFonts w:ascii="Times New Roman" w:hAnsi="Times New Roman"/>
          <w:sz w:val="22"/>
          <w:szCs w:val="22"/>
        </w:rPr>
        <w:t xml:space="preserve">cometida </w:t>
      </w:r>
      <w:r w:rsidR="00B64DB8">
        <w:rPr>
          <w:rFonts w:ascii="Times New Roman" w:hAnsi="Times New Roman"/>
          <w:sz w:val="22"/>
          <w:szCs w:val="22"/>
        </w:rPr>
        <w:t>pela</w:t>
      </w:r>
      <w:r w:rsidR="00B64DB8" w:rsidRPr="00927C7A">
        <w:rPr>
          <w:rFonts w:ascii="Times New Roman" w:hAnsi="Times New Roman"/>
          <w:sz w:val="22"/>
          <w:szCs w:val="22"/>
        </w:rPr>
        <w:t xml:space="preserve"> </w:t>
      </w:r>
      <w:r w:rsidR="00560814" w:rsidRPr="00927C7A">
        <w:rPr>
          <w:rFonts w:ascii="Times New Roman" w:hAnsi="Times New Roman"/>
          <w:sz w:val="22"/>
          <w:szCs w:val="22"/>
        </w:rPr>
        <w:t>DENUNCIADA</w:t>
      </w:r>
      <w:r w:rsidR="00B64DB8" w:rsidRPr="00927C7A">
        <w:rPr>
          <w:rFonts w:ascii="Times New Roman" w:hAnsi="Times New Roman"/>
          <w:sz w:val="22"/>
          <w:szCs w:val="22"/>
        </w:rPr>
        <w:t>, em face da regra 4.2.10</w:t>
      </w:r>
      <w:r w:rsidR="00B64DB8">
        <w:rPr>
          <w:rFonts w:ascii="Times New Roman" w:hAnsi="Times New Roman"/>
          <w:sz w:val="22"/>
          <w:szCs w:val="22"/>
        </w:rPr>
        <w:t xml:space="preserve"> do Código de Ética e Disciplina do CAU/BR.</w:t>
      </w:r>
    </w:p>
    <w:p w14:paraId="5D55EFC3" w14:textId="77777777" w:rsidR="00B64DB8" w:rsidRDefault="00B64DB8" w:rsidP="00B64DB8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14:paraId="26CF1385" w14:textId="77777777" w:rsidR="00362234" w:rsidRDefault="00362234" w:rsidP="00362234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109EEB" w14:textId="7654B326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3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1D763FBF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67589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75A87BA6" w14:textId="77777777" w:rsidR="004759C6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4AB606A" w14:textId="7D9E9500" w:rsidR="005D768D" w:rsidRDefault="005D768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C720AD" w14:textId="5C783423" w:rsidR="005D768D" w:rsidRDefault="005D768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A7513EF" w14:textId="488A7CE8" w:rsidR="00675899" w:rsidRDefault="0067589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3E6BC42" w14:textId="45D0D9A3" w:rsidR="00675899" w:rsidRDefault="0067589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3A1BC0" w14:textId="68479746" w:rsidR="00675899" w:rsidRDefault="0067589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834275" w14:textId="4F9936CE" w:rsidR="00675899" w:rsidRDefault="0067589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15324F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237BBE4" w14:textId="75938CF3" w:rsidR="000115C6" w:rsidRDefault="00F01318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 w:rsidRPr="00F01318">
        <w:rPr>
          <w:rFonts w:ascii="Times New Roman" w:eastAsia="Calibri" w:hAnsi="Times New Roman"/>
          <w:b/>
          <w:sz w:val="22"/>
          <w:szCs w:val="22"/>
        </w:rPr>
        <w:t>92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5376F1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68"/>
        <w:gridCol w:w="3515"/>
        <w:gridCol w:w="709"/>
        <w:gridCol w:w="851"/>
        <w:gridCol w:w="708"/>
        <w:gridCol w:w="993"/>
      </w:tblGrid>
      <w:tr w:rsidR="000115C6" w14:paraId="1E602CBD" w14:textId="77777777" w:rsidTr="001D42BA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10476D1" w14:textId="77777777" w:rsidR="00B060B7" w:rsidRDefault="00B060B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076ECEE9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5.7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1D42BA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5.7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25D0F9D" w14:textId="77777777" w:rsidTr="001D42BA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5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29BD4ECF" w:rsidR="000115C6" w:rsidRDefault="003C40B7" w:rsidP="003C40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5E852048" w:rsidR="000115C6" w:rsidRDefault="003C40B7" w:rsidP="003C40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34345621" w:rsidR="000115C6" w:rsidRDefault="003C40B7" w:rsidP="003C40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56D90003" w:rsidR="000115C6" w:rsidRDefault="003C40B7" w:rsidP="003C40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0115C6" w14:paraId="04AA0463" w14:textId="77777777" w:rsidTr="001D42BA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50ACC341" w:rsidR="000115C6" w:rsidRDefault="001D42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5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2C3FBD20" w:rsidR="000115C6" w:rsidRDefault="003C40B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A6D50" w14:paraId="351EC04D" w14:textId="77777777" w:rsidTr="001D42BA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C79155" w14:textId="77777777" w:rsidR="008A6D50" w:rsidRDefault="008A6D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1F31D0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5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C6BA6D" w14:textId="77777777" w:rsidR="008A6D50" w:rsidRDefault="008A6D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EAB47A" w14:textId="244748C6" w:rsidR="008A6D50" w:rsidRDefault="003C40B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1A6DBC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F08EBB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A04FB6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A6D50" w14:paraId="283DA4D9" w14:textId="77777777" w:rsidTr="001D42BA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C412E0" w14:textId="77777777" w:rsidR="008A6D50" w:rsidRDefault="008A6D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151176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5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B4BBFE6" w14:textId="77777777" w:rsidR="008A6D50" w:rsidRDefault="008A6D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0DA0D6" w14:textId="5DBF86BB" w:rsidR="008A6D50" w:rsidRDefault="003C40B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E01A1E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56CBB7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D1E4A6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A6D50" w14:paraId="6CE7222C" w14:textId="77777777" w:rsidTr="001D42BA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E9EC13" w14:textId="77777777" w:rsidR="008A6D50" w:rsidRDefault="008A6D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128D8A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5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CCAB8A" w14:textId="77777777" w:rsidR="008A6D50" w:rsidRDefault="008A6D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DDC71D" w14:textId="17A0939F" w:rsidR="008A6D50" w:rsidRDefault="003C40B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2C98A7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E8EE8C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144D51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A6D50" w14:paraId="77E9BAB3" w14:textId="77777777" w:rsidTr="001D42BA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A16D4A9" w14:textId="77777777" w:rsidR="008A6D50" w:rsidRDefault="008A6D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E96023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5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1A0B97" w14:textId="77777777" w:rsidR="008A6D50" w:rsidRDefault="008A6D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3B5068" w14:textId="064BEC85" w:rsidR="008A6D50" w:rsidRDefault="003C40B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889A99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F99E1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DF0C5B" w14:textId="77777777" w:rsidR="008A6D50" w:rsidRDefault="008A6D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1D42BA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5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546D5486" w:rsidR="000115C6" w:rsidRPr="00F01318" w:rsidRDefault="00F0131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6758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527E24E3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5A7A98AB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C40B7" w:rsidRPr="003C40B7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3C40B7" w:rsidRPr="003C40B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 Nº 11467/2016, PROTOCOLO SICCAU Nº 888981/2019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6E947EB1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5241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C40B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C40B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C40B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C40B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C5241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7589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E3252A9" w14:textId="48208896" w:rsidR="00675899" w:rsidRDefault="00740057" w:rsidP="00675899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758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5376F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Cristiane Souto e Robson Ribeiro</w:t>
            </w:r>
            <w:r w:rsidR="000115C6" w:rsidRPr="006758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80075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 w:rsidRPr="006758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675899" w:rsidRPr="006758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="000770D7" w:rsidRPr="006758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</w:t>
            </w:r>
            <w:r w:rsidR="000115C6" w:rsidRPr="0067589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5E4D7FF2" w:rsidR="000115C6" w:rsidRPr="005376F1" w:rsidRDefault="006C72B8" w:rsidP="00675899">
            <w:pPr>
              <w:ind w:start="-4.05pt" w:firstLine="262.30pt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5376F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Guivaldo </w:t>
            </w:r>
            <w:r w:rsidR="00740057" w:rsidRPr="005376F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D’Alexandria </w:t>
            </w:r>
            <w:r w:rsidRPr="005376F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C1C52D" w16cid:durableId="223887F5"/>
  <w16cid:commentId w16cid:paraId="3F96B3CC" w16cid:durableId="22388809"/>
</w16cid:commentsIds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7BF39E7" w14:textId="77777777" w:rsidR="004C6956" w:rsidRDefault="004C6956">
      <w:r>
        <w:separator/>
      </w:r>
    </w:p>
  </w:endnote>
  <w:endnote w:type="continuationSeparator" w:id="0">
    <w:p w14:paraId="6B517970" w14:textId="77777777" w:rsidR="004C6956" w:rsidRDefault="004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0324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1A35EBD2" w:rsidR="00FB71B4" w:rsidRPr="00811096" w:rsidRDefault="00503244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814">
          <w:rPr>
            <w:rFonts w:ascii="Times New Roman" w:hAnsi="Times New Roman"/>
            <w:color w:val="296D7A"/>
            <w:sz w:val="20"/>
          </w:rPr>
          <w:t>DELIBERAÇÃO Nº 018/2020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BFBCD0A" w14:textId="77777777" w:rsidR="004C6956" w:rsidRDefault="004C6956">
      <w:r>
        <w:separator/>
      </w:r>
    </w:p>
  </w:footnote>
  <w:footnote w:type="continuationSeparator" w:id="0">
    <w:p w14:paraId="2325174B" w14:textId="77777777" w:rsidR="004C6956" w:rsidRDefault="004C695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4E2C9B"/>
    <w:multiLevelType w:val="hybridMultilevel"/>
    <w:tmpl w:val="E410E830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7">
      <w:start w:val="1"/>
      <w:numFmt w:val="lowerLetter"/>
      <w:lvlText w:val="%2)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8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3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4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1"/>
  </w:num>
  <w:num w:numId="5">
    <w:abstractNumId w:val="15"/>
  </w:num>
  <w:num w:numId="6">
    <w:abstractNumId w:val="16"/>
  </w:num>
  <w:num w:numId="7">
    <w:abstractNumId w:val="25"/>
  </w:num>
  <w:num w:numId="8">
    <w:abstractNumId w:val="11"/>
  </w:num>
  <w:num w:numId="9">
    <w:abstractNumId w:val="7"/>
  </w:num>
  <w:num w:numId="10">
    <w:abstractNumId w:val="22"/>
  </w:num>
  <w:num w:numId="11">
    <w:abstractNumId w:val="22"/>
    <w:lvlOverride w:ilvl="0">
      <w:startOverride w:val="1"/>
    </w:lvlOverride>
  </w:num>
  <w:num w:numId="12">
    <w:abstractNumId w:val="24"/>
  </w:num>
  <w:num w:numId="13">
    <w:abstractNumId w:val="27"/>
  </w:num>
  <w:num w:numId="14">
    <w:abstractNumId w:val="10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28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9"/>
  </w:num>
  <w:num w:numId="25">
    <w:abstractNumId w:val="23"/>
  </w:num>
  <w:num w:numId="26">
    <w:abstractNumId w:val="21"/>
  </w:num>
  <w:num w:numId="27">
    <w:abstractNumId w:val="6"/>
  </w:num>
  <w:num w:numId="28">
    <w:abstractNumId w:val="18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7D14"/>
    <w:rsid w:val="001037D3"/>
    <w:rsid w:val="00107BBE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42BA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2234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C40B7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A7DF3"/>
    <w:rsid w:val="004B2CC2"/>
    <w:rsid w:val="004C6956"/>
    <w:rsid w:val="004D23CE"/>
    <w:rsid w:val="004D41A0"/>
    <w:rsid w:val="00503244"/>
    <w:rsid w:val="00504031"/>
    <w:rsid w:val="005044D7"/>
    <w:rsid w:val="005144A2"/>
    <w:rsid w:val="005250BD"/>
    <w:rsid w:val="0053040B"/>
    <w:rsid w:val="005356FE"/>
    <w:rsid w:val="005376F1"/>
    <w:rsid w:val="00543F54"/>
    <w:rsid w:val="00546E8C"/>
    <w:rsid w:val="005501B8"/>
    <w:rsid w:val="0055074F"/>
    <w:rsid w:val="00552D81"/>
    <w:rsid w:val="00560814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5F46B9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75899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0752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A6D50"/>
    <w:rsid w:val="008B6DC0"/>
    <w:rsid w:val="008C0317"/>
    <w:rsid w:val="008C697E"/>
    <w:rsid w:val="008D3683"/>
    <w:rsid w:val="009031F6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060B7"/>
    <w:rsid w:val="00B1259C"/>
    <w:rsid w:val="00B20761"/>
    <w:rsid w:val="00B23942"/>
    <w:rsid w:val="00B340E2"/>
    <w:rsid w:val="00B37A55"/>
    <w:rsid w:val="00B6010E"/>
    <w:rsid w:val="00B64DB8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BF2563"/>
    <w:rsid w:val="00C04E56"/>
    <w:rsid w:val="00C06F02"/>
    <w:rsid w:val="00C116A0"/>
    <w:rsid w:val="00C40E20"/>
    <w:rsid w:val="00C5241B"/>
    <w:rsid w:val="00C55B31"/>
    <w:rsid w:val="00C56557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schemas.microsoft.com/office/2016/09/relationships/commentsIds" Target="commentsIds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A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A38BAC4-546C-45BA-A933-A15DFC60EB4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018/2020 – CED-CAU/BR</vt:lpstr>
      <vt:lpstr/>
    </vt:vector>
  </TitlesOfParts>
  <Company>Comunica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018/2020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2020-04-14T15:47:00Z</dcterms:created>
  <dcterms:modified xsi:type="dcterms:W3CDTF">2020-04-14T15:47:00Z</dcterms:modified>
</cp:coreProperties>
</file>