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8C75A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C75AA" w:rsidRDefault="00CF61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C75AA" w:rsidRDefault="00CF618C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7934/2015, Protocolo SICCAU nº 381356/2016</w:t>
            </w:r>
          </w:p>
        </w:tc>
      </w:tr>
      <w:tr w:rsidR="008C75A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C75AA" w:rsidRDefault="00CF61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C75AA" w:rsidRDefault="00CF618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xxxxxxxxxxxx</w:t>
            </w:r>
            <w:proofErr w:type="spellEnd"/>
          </w:p>
          <w:p w:rsidR="008C75AA" w:rsidRDefault="00CF618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Denunciada: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xxxxxxxxxxxxxx</w:t>
            </w:r>
            <w:proofErr w:type="spellEnd"/>
          </w:p>
        </w:tc>
      </w:tr>
      <w:tr w:rsidR="008C75A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C75AA" w:rsidRDefault="00CF61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C75AA" w:rsidRDefault="00CF618C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em grau de recurso</w:t>
            </w:r>
          </w:p>
        </w:tc>
      </w:tr>
    </w:tbl>
    <w:p w:rsidR="008C75AA" w:rsidRDefault="00CF618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018/2018 – CED-CAU/BR</w:t>
      </w:r>
    </w:p>
    <w:p w:rsidR="008C75AA" w:rsidRDefault="008C75A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75AA" w:rsidRDefault="00CF618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12 e 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8C75AA" w:rsidRDefault="008C75A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75AA" w:rsidRDefault="00CF618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Carlos Fernando Andrade; e</w:t>
      </w:r>
    </w:p>
    <w:p w:rsidR="008C75AA" w:rsidRDefault="008C75A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C75AA" w:rsidRDefault="00CF61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 do CAU/BR, do Relatório e Voto apresentado pelo conselheiro relator.</w:t>
      </w:r>
    </w:p>
    <w:p w:rsidR="008C75AA" w:rsidRDefault="008C75A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C75AA" w:rsidRDefault="00CF618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C75AA" w:rsidRDefault="008C75A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75AA" w:rsidRDefault="00CF618C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conselheiro relator do processo ético-disciplinar;</w:t>
      </w:r>
    </w:p>
    <w:p w:rsidR="008C75AA" w:rsidRDefault="00CF618C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recomendar ao Plenário do CAU/BR qu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vote pela aprovação do Relatório e Voto, no qual </w:t>
      </w:r>
      <w:r>
        <w:rPr>
          <w:rFonts w:ascii="Times New Roman" w:hAnsi="Times New Roman"/>
          <w:b/>
          <w:sz w:val="22"/>
          <w:szCs w:val="22"/>
        </w:rPr>
        <w:t>CONHECE DO RECURSO DO DENUNCIADO</w:t>
      </w:r>
      <w:r>
        <w:rPr>
          <w:rFonts w:ascii="Times New Roman" w:hAnsi="Times New Roman"/>
          <w:sz w:val="22"/>
          <w:szCs w:val="22"/>
        </w:rPr>
        <w:t xml:space="preserve"> e, no mérito, </w:t>
      </w:r>
      <w:r>
        <w:rPr>
          <w:rFonts w:ascii="Times New Roman" w:hAnsi="Times New Roman"/>
          <w:b/>
          <w:sz w:val="22"/>
          <w:szCs w:val="22"/>
        </w:rPr>
        <w:t>DÁ-LHE PROVIMENTO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PARCIAL</w:t>
      </w:r>
      <w:r>
        <w:rPr>
          <w:rFonts w:ascii="Times New Roman" w:hAnsi="Times New Roman"/>
          <w:sz w:val="22"/>
          <w:szCs w:val="22"/>
        </w:rPr>
        <w:t xml:space="preserve"> e declarar nulas, </w:t>
      </w:r>
      <w:r>
        <w:rPr>
          <w:rFonts w:ascii="Times New Roman" w:hAnsi="Times New Roman"/>
          <w:b/>
          <w:sz w:val="22"/>
          <w:szCs w:val="22"/>
        </w:rPr>
        <w:t>EM PARTE</w:t>
      </w:r>
      <w:r>
        <w:rPr>
          <w:rFonts w:ascii="Times New Roman" w:hAnsi="Times New Roman"/>
          <w:sz w:val="22"/>
          <w:szCs w:val="22"/>
        </w:rPr>
        <w:t xml:space="preserve">, as decisões da CED-CAU/GO e do Plenário do CAU/GO, mantendo a </w:t>
      </w:r>
      <w:proofErr w:type="gramStart"/>
      <w:r>
        <w:rPr>
          <w:rFonts w:ascii="Times New Roman" w:hAnsi="Times New Roman"/>
          <w:sz w:val="22"/>
          <w:szCs w:val="22"/>
        </w:rPr>
        <w:t>punição</w:t>
      </w:r>
      <w:proofErr w:type="gramEnd"/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b/>
          <w:sz w:val="22"/>
          <w:szCs w:val="22"/>
        </w:rPr>
        <w:t>Advertência Pública</w:t>
      </w:r>
      <w:r>
        <w:rPr>
          <w:rFonts w:ascii="Times New Roman" w:hAnsi="Times New Roman"/>
          <w:sz w:val="22"/>
          <w:szCs w:val="22"/>
        </w:rPr>
        <w:t>, anulando a</w:t>
      </w:r>
      <w:r>
        <w:rPr>
          <w:rFonts w:ascii="Times New Roman" w:hAnsi="Times New Roman"/>
          <w:sz w:val="22"/>
          <w:szCs w:val="22"/>
        </w:rPr>
        <w:t>s demais; e</w:t>
      </w:r>
    </w:p>
    <w:p w:rsidR="008C75AA" w:rsidRDefault="00CF618C">
      <w:pPr>
        <w:spacing w:before="12pt"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3 – Por encaminhar o referido processo para ser apreciado e julgado pelo Plenário do Conselho de Arquitetura e Urbanismo do Brasil.</w:t>
      </w:r>
    </w:p>
    <w:p w:rsidR="008C75AA" w:rsidRDefault="008C75A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75AA" w:rsidRDefault="00CF618C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8C75AA" w:rsidRDefault="008C75A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75AA" w:rsidRDefault="008C75A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75AA" w:rsidRDefault="00CF618C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C75AA" w:rsidRDefault="00CF618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C75AA" w:rsidRDefault="00CF618C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C75AA" w:rsidRDefault="00CF618C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C75AA" w:rsidRDefault="00CF618C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C75AA" w:rsidRDefault="00CF618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C75AA" w:rsidRDefault="00CF618C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8C75AA" w:rsidRDefault="00CF618C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</w:t>
      </w:r>
      <w:r>
        <w:rPr>
          <w:rFonts w:ascii="Times New Roman" w:eastAsia="Calibri" w:hAnsi="Times New Roman"/>
          <w:sz w:val="22"/>
          <w:szCs w:val="22"/>
          <w:lang w:eastAsia="pt-BR"/>
        </w:rPr>
        <w:t>ro</w:t>
      </w:r>
    </w:p>
    <w:p w:rsidR="008C75AA" w:rsidRDefault="00CF618C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8C75AA" w:rsidRDefault="00CF618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C75AA" w:rsidRDefault="00CF618C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8C75AA" w:rsidRDefault="00CF618C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C75AA" w:rsidRDefault="008C75AA">
      <w:pPr>
        <w:autoSpaceDE w:val="0"/>
      </w:pPr>
    </w:p>
    <w:sectPr w:rsidR="008C75AA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F618C">
      <w:r>
        <w:separator/>
      </w:r>
    </w:p>
  </w:endnote>
  <w:endnote w:type="continuationSeparator" w:id="0">
    <w:p w:rsidR="00000000" w:rsidRDefault="00CF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74300" w:rsidRDefault="00CF618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474300" w:rsidRDefault="00CF618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F618C">
      <w:r>
        <w:rPr>
          <w:color w:val="000000"/>
        </w:rPr>
        <w:separator/>
      </w:r>
    </w:p>
  </w:footnote>
  <w:footnote w:type="continuationSeparator" w:id="0">
    <w:p w:rsidR="00000000" w:rsidRDefault="00CF618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74300" w:rsidRDefault="00CF618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75AA"/>
    <w:rsid w:val="008C75AA"/>
    <w:rsid w:val="00C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3C99496-364B-4AB8-B817-F3FDC44071C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2019-05-31T15:40:00Z</dcterms:created>
  <dcterms:modified xsi:type="dcterms:W3CDTF">2019-05-31T15:40:00Z</dcterms:modified>
</cp:coreProperties>
</file>