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2427F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27F0" w:rsidRDefault="00597A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27F0" w:rsidRDefault="002427F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427F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27F0" w:rsidRDefault="00597A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27F0" w:rsidRDefault="00597A0C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COMISSÃO DE ÉTICA E DISCIPLINA DO CAU/BR</w:t>
            </w:r>
          </w:p>
        </w:tc>
      </w:tr>
      <w:tr w:rsidR="002427F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27F0" w:rsidRDefault="00597A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27F0" w:rsidRDefault="00597A0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DENÚNCIAS QUANTO À APURAÇÃO DE SUPOSTA AGRESSÃO DE CONSELHEIRO EM DESFAVOR DE AGENTE DE FISCALIZAÇÃO DO CAU/MT.</w:t>
            </w:r>
          </w:p>
        </w:tc>
      </w:tr>
    </w:tbl>
    <w:p w:rsidR="002427F0" w:rsidRDefault="00597A0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008/2019 – CED-CAU/BR</w:t>
      </w:r>
    </w:p>
    <w:p w:rsidR="002427F0" w:rsidRDefault="002427F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27F0" w:rsidRDefault="00597A0C">
      <w:pPr>
        <w:spacing w:after="6pt" w:line="14.40pt" w:lineRule="auto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31 de janeiro e 01 de fevereiro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2019,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</w:t>
      </w:r>
    </w:p>
    <w:p w:rsidR="002427F0" w:rsidRDefault="00597A0C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competência do CAU/BR para adotar medidas para assegurar o funcionamento regular dos CAU/UF, nos termos do art. 28, inciso III, da Lei nº 12.378, de 31 de </w:t>
      </w:r>
      <w:r>
        <w:rPr>
          <w:rFonts w:ascii="Times New Roman" w:hAnsi="Times New Roman"/>
          <w:sz w:val="22"/>
          <w:szCs w:val="22"/>
          <w:lang w:eastAsia="pt-BR"/>
        </w:rPr>
        <w:t>dezembro de 2010;</w:t>
      </w:r>
    </w:p>
    <w:p w:rsidR="002427F0" w:rsidRDefault="00597A0C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competência do CAU/BR para realizar intervenção nos CAU/UF quando constatada violação da Lei n° 12.378, de 2010, ou do Regimento Geral do CAU, nos termos do art. 4º do Regimento Interno do CAU/BR, aprovado pela Deliberação </w:t>
      </w:r>
      <w:r>
        <w:rPr>
          <w:rFonts w:ascii="Times New Roman" w:hAnsi="Times New Roman"/>
          <w:sz w:val="22"/>
          <w:szCs w:val="22"/>
          <w:lang w:eastAsia="pt-BR"/>
        </w:rPr>
        <w:t>Plenária Ordinária DPOBR n° 0065-05/2017, de 28 de abril de 2017, e instituído pela Resolução CAU/BR n° 139, de 28 de abril de 2017;</w:t>
      </w:r>
    </w:p>
    <w:p w:rsidR="002427F0" w:rsidRDefault="00597A0C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competência do Plenário do CAU/BR para apreciar e deliberar sobre intervenção relacionada a atos de CAU/UF q</w:t>
      </w:r>
      <w:r>
        <w:rPr>
          <w:rFonts w:ascii="Times New Roman" w:hAnsi="Times New Roman"/>
          <w:sz w:val="22"/>
          <w:szCs w:val="22"/>
          <w:lang w:eastAsia="pt-BR"/>
        </w:rPr>
        <w:t>ue contrariarem disposições contidas na Lei n° 12.378, de 31 de dezembro de 2010, no Regimento Geral do CAU, nos atos normativos do CAU/BR e nos atos do respectivo CAU/UF, nos termos do art. 30, inciso XIX, do Regimento Interno do CAU/BR;</w:t>
      </w:r>
    </w:p>
    <w:p w:rsidR="002427F0" w:rsidRDefault="00597A0C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as c</w:t>
      </w:r>
      <w:r>
        <w:rPr>
          <w:rFonts w:ascii="Times New Roman" w:hAnsi="Times New Roman"/>
          <w:sz w:val="22"/>
          <w:szCs w:val="22"/>
          <w:lang w:eastAsia="pt-BR"/>
        </w:rPr>
        <w:t>ompetências da Comissão de Ética e Disciplina do CAU/BR (CED-CAU/BR) para cumprir a finalidade de zelar pela verificação e cumprimento dos artigos 17 a 23 da Lei n° 12.378, de 31 de dezembro de 2010, e do Código de Ética e Disciplina do Conselho de Arquite</w:t>
      </w:r>
      <w:r>
        <w:rPr>
          <w:rFonts w:ascii="Times New Roman" w:hAnsi="Times New Roman"/>
          <w:sz w:val="22"/>
          <w:szCs w:val="22"/>
          <w:lang w:eastAsia="pt-BR"/>
        </w:rPr>
        <w:t>tura e Urbanismo do Brasil, nos termos do art. 100 do Regimento Interno do CAU/BR;</w:t>
      </w:r>
    </w:p>
    <w:p w:rsidR="002427F0" w:rsidRDefault="00597A0C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competência da CED-CAU/BR para propor, apreciar e deliberar sobre uniformização de ações voltadas à eficácia do funcionamento das comissões que tratam de étic</w:t>
      </w:r>
      <w:r>
        <w:rPr>
          <w:rFonts w:ascii="Times New Roman" w:hAnsi="Times New Roman"/>
          <w:sz w:val="22"/>
          <w:szCs w:val="22"/>
          <w:lang w:eastAsia="pt-BR"/>
        </w:rPr>
        <w:t>a e disciplina nos CAU/UF e no CAU/BR, nos termos do art. 100, inciso II, do Regimento Interno do CAU/BR;</w:t>
      </w:r>
    </w:p>
    <w:p w:rsidR="002427F0" w:rsidRDefault="00597A0C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competência da CED-CAU/BR para propor, apreciar e deliberar sobre apuração de irregularidades e responsabilidades relacionados aos aspe</w:t>
      </w:r>
      <w:r>
        <w:rPr>
          <w:rFonts w:ascii="Times New Roman" w:hAnsi="Times New Roman"/>
          <w:sz w:val="22"/>
          <w:szCs w:val="22"/>
          <w:lang w:eastAsia="pt-BR"/>
        </w:rPr>
        <w:t xml:space="preserve">ctos de ética e disciplina nos CAU/UF e no CAU/BR, nos termos do art. 100, inciso IV, do Regimento Interno do CAU/BR; </w:t>
      </w:r>
    </w:p>
    <w:p w:rsidR="002427F0" w:rsidRDefault="00597A0C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competência da CED-CAU/BR para propor, apreciar e deliberar sobre monitoramento institucional nos CAU/UF e no CAU/BR, e in</w:t>
      </w:r>
      <w:r>
        <w:rPr>
          <w:rFonts w:ascii="Times New Roman" w:hAnsi="Times New Roman"/>
          <w:sz w:val="22"/>
          <w:szCs w:val="22"/>
          <w:lang w:eastAsia="pt-BR"/>
        </w:rPr>
        <w:t>tervenção em CAU/UF, sempre que constatado o descumprimento da Lei 12.378, de 2010, e dos atos normativos do CAU/BR, relacionados aos aspectos de ética e disciplina; nos termos do art. 100, inciso V, do Regimento Interno do CAU/BR;</w:t>
      </w:r>
    </w:p>
    <w:p w:rsidR="002427F0" w:rsidRDefault="00597A0C">
      <w:pPr>
        <w:spacing w:after="6pt" w:line="14.40pt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427F0" w:rsidRDefault="00597A0C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I - por requis</w:t>
      </w:r>
      <w:r>
        <w:rPr>
          <w:rFonts w:ascii="Times New Roman" w:hAnsi="Times New Roman"/>
          <w:sz w:val="22"/>
          <w:szCs w:val="22"/>
          <w:lang w:eastAsia="pt-BR"/>
        </w:rPr>
        <w:t>itar todas as denúncias (pendentes de análise de admissibilidade ou não acatadas liminarmente), bem como todos os processos ético-disciplinares instaurados (arquivados ou em tramitação) em que o Conselheiro JOSÉ DA COSTA MARQUES figure como denunciado para</w:t>
      </w:r>
      <w:r>
        <w:rPr>
          <w:rFonts w:ascii="Times New Roman" w:hAnsi="Times New Roman"/>
          <w:sz w:val="22"/>
          <w:szCs w:val="22"/>
          <w:lang w:eastAsia="pt-BR"/>
        </w:rPr>
        <w:t xml:space="preserve"> fins de análise pela Comissão de Ética e Disciplina do CAU/BR e eventual correição pelo Plenário do CAU/BR;</w:t>
      </w:r>
    </w:p>
    <w:p w:rsidR="002427F0" w:rsidRDefault="00597A0C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II - por enviar a presente deliberação à Presidência do CAU/BR para ciência e devidos procedimentos de requisição.</w:t>
      </w:r>
    </w:p>
    <w:p w:rsidR="002427F0" w:rsidRDefault="002427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427F0" w:rsidRDefault="00597A0C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>31 de janeiro</w:t>
      </w:r>
      <w:r>
        <w:rPr>
          <w:rFonts w:ascii="Times New Roman" w:hAnsi="Times New Roman"/>
          <w:sz w:val="22"/>
          <w:szCs w:val="22"/>
          <w:lang w:eastAsia="pt-BR"/>
        </w:rPr>
        <w:t xml:space="preserve"> de 2</w:t>
      </w:r>
      <w:r>
        <w:rPr>
          <w:rFonts w:ascii="Times New Roman" w:hAnsi="Times New Roman"/>
          <w:sz w:val="22"/>
          <w:szCs w:val="22"/>
          <w:lang w:eastAsia="pt-BR"/>
        </w:rPr>
        <w:t>019</w:t>
      </w:r>
    </w:p>
    <w:p w:rsidR="002427F0" w:rsidRDefault="002427F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27F0" w:rsidRDefault="00597A0C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427F0" w:rsidRDefault="00597A0C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427F0" w:rsidRDefault="00597A0C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2427F0" w:rsidRDefault="00597A0C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427F0" w:rsidRDefault="00597A0C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CARLOS FERNANDO S. L. ANDRADE                      </w:t>
      </w:r>
      <w:r>
        <w:rPr>
          <w:rFonts w:ascii="Times New Roman" w:hAnsi="Times New Roman"/>
          <w:b/>
          <w:sz w:val="22"/>
          <w:szCs w:val="22"/>
        </w:rPr>
        <w:t>____________________________________</w:t>
      </w:r>
    </w:p>
    <w:p w:rsidR="002427F0" w:rsidRDefault="00597A0C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427F0" w:rsidRDefault="00597A0C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DIEGO LINS NOVAES FERRAZ                                  ____________________________________</w:t>
      </w:r>
    </w:p>
    <w:p w:rsidR="002427F0" w:rsidRDefault="00597A0C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427F0" w:rsidRDefault="00597A0C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427F0" w:rsidRDefault="00597A0C">
      <w:pPr>
        <w:widowControl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2427F0" w:rsidRDefault="00597A0C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 xml:space="preserve">JOSÉ GERARDO DA FONSECA SOARES </w:t>
      </w:r>
      <w:r>
        <w:rPr>
          <w:rFonts w:ascii="Times New Roman" w:hAnsi="Times New Roman"/>
          <w:b/>
          <w:sz w:val="23"/>
          <w:szCs w:val="23"/>
        </w:rPr>
        <w:t xml:space="preserve">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2427F0" w:rsidRDefault="00597A0C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427F0" w:rsidRDefault="002427F0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2427F0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97A0C">
      <w:r>
        <w:separator/>
      </w:r>
    </w:p>
  </w:endnote>
  <w:endnote w:type="continuationSeparator" w:id="0">
    <w:p w:rsidR="00000000" w:rsidRDefault="0059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F0C2B" w:rsidRDefault="00597A0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F0C2B" w:rsidRDefault="00597A0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97A0C">
      <w:r>
        <w:rPr>
          <w:color w:val="000000"/>
        </w:rPr>
        <w:separator/>
      </w:r>
    </w:p>
  </w:footnote>
  <w:footnote w:type="continuationSeparator" w:id="0">
    <w:p w:rsidR="00000000" w:rsidRDefault="00597A0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F0C2B" w:rsidRDefault="00597A0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427F0"/>
    <w:rsid w:val="002427F0"/>
    <w:rsid w:val="005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C420604-6F45-4F6A-ADD8-F01DDE3A0B2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2019-01-31T18:50:00Z</cp:lastPrinted>
  <dcterms:created xsi:type="dcterms:W3CDTF">2019-05-03T14:53:00Z</dcterms:created>
  <dcterms:modified xsi:type="dcterms:W3CDTF">2019-05-03T14:53:00Z</dcterms:modified>
</cp:coreProperties>
</file>