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9B3BD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3BD8" w:rsidRDefault="005C3E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3BD8" w:rsidRDefault="009B3BD8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B3BD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3BD8" w:rsidRDefault="005C3E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3BD8" w:rsidRDefault="005C3E90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DE ÉTICA E DISCIPLINA NO CAU/BR</w:t>
            </w:r>
          </w:p>
        </w:tc>
      </w:tr>
      <w:tr w:rsidR="009B3BD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3BD8" w:rsidRDefault="005C3E9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3BD8" w:rsidRDefault="005C3E90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731971/2018 </w:t>
            </w:r>
          </w:p>
        </w:tc>
      </w:tr>
    </w:tbl>
    <w:p w:rsidR="009B3BD8" w:rsidRDefault="005C3E9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006/2019 – CED-CAU/BR</w:t>
      </w:r>
    </w:p>
    <w:p w:rsidR="009B3BD8" w:rsidRDefault="009B3B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3BD8" w:rsidRDefault="005C3E90">
      <w:pPr>
        <w:spacing w:after="6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ÉTICA E DISCIPLINA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CED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-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, reunida ordinariamente em Brasília-DF, na sede do CAU/BR, nos dias </w:t>
      </w:r>
      <w:r>
        <w:rPr>
          <w:rFonts w:ascii="Times New Roman" w:eastAsia="Times New Roman" w:hAnsi="Times New Roman"/>
          <w:spacing w:val="4"/>
          <w:sz w:val="22"/>
          <w:szCs w:val="22"/>
        </w:rPr>
        <w:t>31 de janeiro e 01 de fevereiro de 2019</w:t>
      </w:r>
      <w:r>
        <w:rPr>
          <w:rFonts w:ascii="Times New Roman" w:hAnsi="Times New Roman"/>
          <w:sz w:val="22"/>
          <w:szCs w:val="22"/>
          <w:lang w:eastAsia="pt-BR"/>
        </w:rPr>
        <w:t xml:space="preserve">, 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</w:t>
      </w:r>
      <w:r>
        <w:rPr>
          <w:rFonts w:ascii="Times New Roman" w:hAnsi="Times New Roman"/>
          <w:sz w:val="22"/>
          <w:szCs w:val="22"/>
          <w:lang w:eastAsia="pt-BR"/>
        </w:rPr>
        <w:t>epígrafe, e</w:t>
      </w:r>
    </w:p>
    <w:p w:rsidR="009B3BD8" w:rsidRDefault="005C3E9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consulta encaminhada pelo CAU/BA referente à dúvida de arquiteto e urbanista sancionado com multa por falta ético-disciplinar quanto a se seu direito de pagamento de anuidade reduzida (desconto de 50%) se estenderia ao cálculo 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multa por falta ético-disciplinar. </w:t>
      </w:r>
    </w:p>
    <w:p w:rsidR="009B3BD8" w:rsidRDefault="009B3BD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9B3BD8" w:rsidRDefault="005C3E9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9B3BD8" w:rsidRDefault="009B3B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3BD8" w:rsidRDefault="005C3E90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Por esclarecer ao CAU/BA que o desconto no pagamento da anuidade não interfere no cálculo da multa por falta ético-disciplinar, pelos motivos a seguir expostos.</w:t>
      </w:r>
    </w:p>
    <w:p w:rsidR="009B3BD8" w:rsidRDefault="005C3E90">
      <w:pPr>
        <w:jc w:val="both"/>
      </w:pPr>
      <w:r>
        <w:rPr>
          <w:rFonts w:ascii="Times New Roman" w:hAnsi="Times New Roman"/>
          <w:color w:val="000000"/>
          <w:sz w:val="22"/>
          <w:szCs w:val="22"/>
        </w:rPr>
        <w:t xml:space="preserve">O desconto de </w:t>
      </w:r>
      <w:r>
        <w:rPr>
          <w:rFonts w:ascii="Times New Roman" w:hAnsi="Times New Roman"/>
          <w:bCs/>
          <w:color w:val="000000"/>
          <w:sz w:val="22"/>
          <w:szCs w:val="22"/>
        </w:rPr>
        <w:t>50%</w:t>
      </w:r>
      <w:r>
        <w:rPr>
          <w:rFonts w:ascii="Times New Roman" w:hAnsi="Times New Roman"/>
          <w:color w:val="000000"/>
          <w:sz w:val="22"/>
          <w:szCs w:val="22"/>
        </w:rPr>
        <w:t xml:space="preserve"> dado aos profissionais f</w:t>
      </w:r>
      <w:r>
        <w:rPr>
          <w:rFonts w:ascii="Times New Roman" w:hAnsi="Times New Roman"/>
          <w:color w:val="000000"/>
          <w:sz w:val="22"/>
          <w:szCs w:val="22"/>
        </w:rPr>
        <w:t xml:space="preserve">ormados há menos de 2 anos e acima de 30 anos de formado (§3º do art. 42 da lei) de refere apenas para </w:t>
      </w:r>
      <w:r>
        <w:rPr>
          <w:rFonts w:ascii="Times New Roman" w:hAnsi="Times New Roman"/>
          <w:bCs/>
          <w:color w:val="000000"/>
          <w:sz w:val="22"/>
          <w:szCs w:val="22"/>
        </w:rPr>
        <w:t>pagamento da anuidade</w:t>
      </w:r>
      <w:r>
        <w:rPr>
          <w:rFonts w:ascii="Times New Roman" w:hAnsi="Times New Roman"/>
          <w:color w:val="000000"/>
          <w:sz w:val="22"/>
          <w:szCs w:val="22"/>
        </w:rPr>
        <w:t xml:space="preserve"> (que tem natureza tributária), caso contrário estaria expresso na lei ou em resolução essa situação de desconto para os demais caso</w:t>
      </w:r>
      <w:r>
        <w:rPr>
          <w:rFonts w:ascii="Times New Roman" w:hAnsi="Times New Roman"/>
          <w:color w:val="000000"/>
          <w:sz w:val="22"/>
          <w:szCs w:val="22"/>
        </w:rPr>
        <w:t xml:space="preserve">s, como o caso da multa por falta ética, que não se caracteriza como tributo. </w:t>
      </w:r>
    </w:p>
    <w:p w:rsidR="009B3BD8" w:rsidRDefault="009B3BD8">
      <w:pPr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9B3BD8" w:rsidRDefault="005C3E90">
      <w:pPr>
        <w:ind w:start="36pt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Lei nº 12.378/2010:</w:t>
      </w:r>
    </w:p>
    <w:p w:rsidR="009B3BD8" w:rsidRDefault="005C3E90">
      <w:pPr>
        <w:ind w:start="36pt"/>
        <w:jc w:val="both"/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Art. 42.  Os profissionais e as pessoas jurídicas inscritas no CAU </w:t>
      </w:r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>pagarão anuidade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no </w:t>
      </w:r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>valor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de </w:t>
      </w:r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>R$ 350,00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(trezentos e cinquenta reais). </w:t>
      </w:r>
    </w:p>
    <w:p w:rsidR="009B3BD8" w:rsidRDefault="005C3E90">
      <w:pPr>
        <w:ind w:start="36pt"/>
        <w:jc w:val="both"/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§ 3</w:t>
      </w:r>
      <w:r>
        <w:rPr>
          <w:rFonts w:ascii="Times New Roman" w:hAnsi="Times New Roman"/>
          <w:i/>
          <w:iCs/>
          <w:color w:val="000000"/>
          <w:sz w:val="22"/>
          <w:szCs w:val="22"/>
          <w:u w:val="single"/>
          <w:vertAlign w:val="superscript"/>
        </w:rPr>
        <w:t>o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 Os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profissionais formados há menos de 2 (dois) anos e acima de 30 (trinta) anos de formados, pagarão </w:t>
      </w:r>
      <w:r>
        <w:rPr>
          <w:rFonts w:ascii="Times New Roman" w:hAnsi="Times New Roman"/>
          <w:bCs/>
          <w:i/>
          <w:iCs/>
          <w:color w:val="000000"/>
          <w:sz w:val="22"/>
          <w:szCs w:val="22"/>
        </w:rPr>
        <w:t>metade do valor da anuidade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. </w:t>
      </w:r>
    </w:p>
    <w:p w:rsidR="009B3BD8" w:rsidRDefault="009B3BD8">
      <w:pPr>
        <w:jc w:val="both"/>
        <w:rPr>
          <w:rFonts w:ascii="Times New Roman" w:hAnsi="Times New Roman"/>
          <w:color w:val="000000"/>
        </w:rPr>
      </w:pPr>
    </w:p>
    <w:p w:rsidR="009B3BD8" w:rsidRDefault="005C3E9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 caput do art. 42 da Lei nº12.378/2010 dispõe sobre o pagamento da anuidade como tributo, para fins de regularização perante o</w:t>
      </w:r>
      <w:r>
        <w:rPr>
          <w:rFonts w:ascii="Times New Roman" w:hAnsi="Times New Roman"/>
          <w:color w:val="000000"/>
          <w:sz w:val="22"/>
          <w:szCs w:val="22"/>
        </w:rPr>
        <w:t xml:space="preserve"> conselho quanto a essa questão. O que a mesma lei fez, em seu inciso IV, art. 19, foi utilizar o valor da multa apenas como referencial quantitativo na aplicação, facilitando inclusive para fins de dosimetria. A lei poderia, por exemplo, estimar a multa p</w:t>
      </w:r>
      <w:r>
        <w:rPr>
          <w:rFonts w:ascii="Times New Roman" w:hAnsi="Times New Roman"/>
          <w:color w:val="000000"/>
          <w:sz w:val="22"/>
          <w:szCs w:val="22"/>
        </w:rPr>
        <w:t>or falta ética como “valor entre R$ 500 e R$ 5.000”, mas preferiu utilizar, como referência, os valores das anuidades vigentes no ano.</w:t>
      </w:r>
    </w:p>
    <w:p w:rsidR="009B3BD8" w:rsidRDefault="009B3BD8">
      <w:pPr>
        <w:jc w:val="both"/>
        <w:rPr>
          <w:rFonts w:ascii="Times New Roman" w:hAnsi="Times New Roman"/>
          <w:color w:val="000000"/>
        </w:rPr>
      </w:pPr>
    </w:p>
    <w:p w:rsidR="009B3BD8" w:rsidRDefault="005C3E90">
      <w:pPr>
        <w:ind w:start="36pt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Art. 19.  São sanções disciplinares:  </w:t>
      </w:r>
    </w:p>
    <w:p w:rsidR="009B3BD8" w:rsidRDefault="005C3E90">
      <w:pPr>
        <w:ind w:start="36pt"/>
        <w:jc w:val="both"/>
        <w:rPr>
          <w:rFonts w:ascii="Times New Roman" w:hAnsi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>IV - multa no valor entre 1 (uma) a 10 (dez) anuidades. </w:t>
      </w:r>
    </w:p>
    <w:p w:rsidR="009B3BD8" w:rsidRDefault="009B3BD8">
      <w:pPr>
        <w:jc w:val="both"/>
        <w:rPr>
          <w:rFonts w:ascii="Times New Roman" w:hAnsi="Times New Roman"/>
          <w:color w:val="000000"/>
        </w:rPr>
      </w:pPr>
    </w:p>
    <w:p w:rsidR="009B3BD8" w:rsidRDefault="005C3E90">
      <w:pPr>
        <w:spacing w:after="6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Além disso, se fosse le</w:t>
      </w:r>
      <w:r>
        <w:rPr>
          <w:rFonts w:ascii="Times New Roman" w:hAnsi="Times New Roman"/>
          <w:color w:val="000000"/>
          <w:sz w:val="22"/>
          <w:szCs w:val="22"/>
        </w:rPr>
        <w:t>var o desconto da anuidade em consideração, aqueles profissionais que possuem isenção de anuidade (casos previstos nos incisos VI e VII do art. 2º da Resolução CAU/BR nº 121/2016) não estariam sujeitos à aplicação de multa por falta ético-disciplinar, já q</w:t>
      </w:r>
      <w:r>
        <w:rPr>
          <w:rFonts w:ascii="Times New Roman" w:hAnsi="Times New Roman"/>
          <w:color w:val="000000"/>
          <w:sz w:val="22"/>
          <w:szCs w:val="22"/>
        </w:rPr>
        <w:t xml:space="preserve">ue não pagam anuidade para o CAU, ressalva esta que não existe na Resolução CAU/BR nº 143/2017. </w:t>
      </w:r>
    </w:p>
    <w:p w:rsidR="009B3BD8" w:rsidRDefault="005C3E90">
      <w:p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Diante do exposto, a CED-CAU/BR entende que o pagamento da multa por falta ético-disciplinar desconsidera os descontos que o profissional possua no pagamento d</w:t>
      </w:r>
      <w:r>
        <w:rPr>
          <w:rFonts w:ascii="Times New Roman" w:hAnsi="Times New Roman"/>
          <w:color w:val="000000"/>
          <w:sz w:val="22"/>
          <w:szCs w:val="22"/>
        </w:rPr>
        <w:t xml:space="preserve">o tributo anuidade. </w:t>
      </w:r>
    </w:p>
    <w:p w:rsidR="009B3BD8" w:rsidRDefault="009B3BD8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3BD8" w:rsidRDefault="005C3E90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Por solicitar o envio desta deliberação à Presidência do CAU/BR, para ciência e encaminhamento ao CAU/BA.</w:t>
      </w:r>
    </w:p>
    <w:p w:rsidR="009B3BD8" w:rsidRDefault="005C3E90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9B3BD8" w:rsidRDefault="009B3B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3BD8" w:rsidRDefault="009B3BD8">
      <w:pPr>
        <w:jc w:val="both"/>
        <w:rPr>
          <w:rFonts w:ascii="Times New Roman" w:hAnsi="Times New Roman"/>
          <w:b/>
          <w:i/>
          <w:sz w:val="22"/>
          <w:szCs w:val="22"/>
          <w:shd w:val="clear" w:color="auto" w:fill="FFFFFF"/>
          <w:lang w:eastAsia="pt-BR"/>
        </w:rPr>
      </w:pPr>
    </w:p>
    <w:p w:rsidR="009B3BD8" w:rsidRDefault="009B3BD8">
      <w:pPr>
        <w:widowControl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B3BD8" w:rsidRDefault="005C3E9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31 de janeiro de 2019.</w:t>
      </w:r>
    </w:p>
    <w:p w:rsidR="009B3BD8" w:rsidRDefault="009B3BD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3BD8" w:rsidRDefault="005C3E90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9B3BD8" w:rsidRDefault="005C3E90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B3BD8" w:rsidRDefault="005C3E90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9B3BD8" w:rsidRDefault="005C3E90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9B3BD8" w:rsidRDefault="005C3E90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9B3BD8" w:rsidRDefault="005C3E90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</w:t>
      </w:r>
      <w:r>
        <w:rPr>
          <w:rFonts w:ascii="Times New Roman" w:eastAsia="Calibri" w:hAnsi="Times New Roman"/>
          <w:sz w:val="22"/>
          <w:szCs w:val="22"/>
          <w:lang w:eastAsia="pt-BR"/>
        </w:rPr>
        <w:t>o</w:t>
      </w:r>
    </w:p>
    <w:p w:rsidR="009B3BD8" w:rsidRDefault="005C3E90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9B3BD8" w:rsidRDefault="005C3E90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9B3BD8" w:rsidRDefault="005C3E90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B3BD8" w:rsidRDefault="005C3E90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9B3BD8" w:rsidRDefault="005C3E90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9B3BD8" w:rsidRDefault="005C3E90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9B3BD8" w:rsidRDefault="009B3BD8">
      <w:pPr>
        <w:autoSpaceDE w:val="0"/>
      </w:pPr>
    </w:p>
    <w:p w:rsidR="009B3BD8" w:rsidRDefault="009B3BD8">
      <w:pPr>
        <w:autoSpaceDE w:val="0"/>
      </w:pPr>
    </w:p>
    <w:p w:rsidR="009B3BD8" w:rsidRDefault="009B3BD8"/>
    <w:p w:rsidR="009B3BD8" w:rsidRDefault="009B3BD8"/>
    <w:p w:rsidR="009B3BD8" w:rsidRDefault="009B3BD8"/>
    <w:p w:rsidR="009B3BD8" w:rsidRDefault="009B3BD8"/>
    <w:p w:rsidR="009B3BD8" w:rsidRDefault="009B3BD8"/>
    <w:p w:rsidR="009B3BD8" w:rsidRDefault="009B3BD8"/>
    <w:p w:rsidR="009B3BD8" w:rsidRDefault="009B3BD8"/>
    <w:p w:rsidR="009B3BD8" w:rsidRDefault="009B3BD8"/>
    <w:p w:rsidR="009B3BD8" w:rsidRDefault="009B3BD8"/>
    <w:p w:rsidR="009B3BD8" w:rsidRDefault="009B3BD8"/>
    <w:p w:rsidR="009B3BD8" w:rsidRDefault="009B3BD8"/>
    <w:p w:rsidR="009B3BD8" w:rsidRDefault="009B3BD8"/>
    <w:p w:rsidR="009B3BD8" w:rsidRDefault="009B3BD8"/>
    <w:p w:rsidR="009B3BD8" w:rsidRDefault="009B3BD8"/>
    <w:p w:rsidR="009B3BD8" w:rsidRDefault="009B3BD8"/>
    <w:p w:rsidR="009B3BD8" w:rsidRDefault="009B3BD8">
      <w:pPr>
        <w:jc w:val="center"/>
      </w:pPr>
    </w:p>
    <w:sectPr w:rsidR="009B3BD8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C3E90">
      <w:r>
        <w:separator/>
      </w:r>
    </w:p>
  </w:endnote>
  <w:endnote w:type="continuationSeparator" w:id="0">
    <w:p w:rsidR="00000000" w:rsidRDefault="005C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E10C3" w:rsidRDefault="005C3E9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E10C3" w:rsidRDefault="005C3E9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1219196</wp:posOffset>
          </wp:positionH>
          <wp:positionV relativeFrom="paragraph">
            <wp:posOffset>97155</wp:posOffset>
          </wp:positionV>
          <wp:extent cx="3411854" cy="298451"/>
          <wp:effectExtent l="0" t="0" r="0" b="6349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411854" cy="2984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2E10C3" w:rsidRDefault="005C3E90">
                      <w:pPr>
                        <w:pStyle w:val="Rodap"/>
                        <w:jc w:val="center"/>
                      </w:pPr>
                      <w:r>
                        <w:rPr>
                          <w:rStyle w:val="Nmerodepgina"/>
                          <w:rFonts w:ascii="Arial" w:hAnsi="Arial"/>
                          <w:b/>
                          <w:color w:val="296D7A"/>
                          <w:sz w:val="18"/>
                          <w:szCs w:val="18"/>
                        </w:rPr>
                        <w:t>Deliberação nº 006/2019 – CED-CAU/BR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C3E90">
      <w:r>
        <w:rPr>
          <w:color w:val="000000"/>
        </w:rPr>
        <w:separator/>
      </w:r>
    </w:p>
  </w:footnote>
  <w:footnote w:type="continuationSeparator" w:id="0">
    <w:p w:rsidR="00000000" w:rsidRDefault="005C3E9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E10C3" w:rsidRDefault="005C3E9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3BD8"/>
    <w:rsid w:val="005C3E90"/>
    <w:rsid w:val="009B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4E01AEF-EC8F-4A51-8558-C03A9FE2873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2019-01-18T13:12:00Z</cp:lastPrinted>
  <dcterms:created xsi:type="dcterms:W3CDTF">2019-05-03T14:52:00Z</dcterms:created>
  <dcterms:modified xsi:type="dcterms:W3CDTF">2019-05-03T14:52:00Z</dcterms:modified>
</cp:coreProperties>
</file>