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87D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F444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287DD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87D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F444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F444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87D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F444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7DDC" w:rsidRDefault="00F444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Residência Técnica e Formação Continuada</w:t>
            </w:r>
          </w:p>
        </w:tc>
      </w:tr>
    </w:tbl>
    <w:p w:rsidR="00287DDC" w:rsidRDefault="00F4446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005/2018 – CED-CAU/BR</w:t>
      </w:r>
    </w:p>
    <w:p w:rsidR="00287DDC" w:rsidRDefault="00287D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7DDC" w:rsidRDefault="00F4446E">
      <w:pPr>
        <w:spacing w:after="10pt" w:line="14.4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hAnsi="Times New Roman"/>
          <w:sz w:val="22"/>
          <w:szCs w:val="22"/>
          <w:lang w:eastAsia="pt-BR"/>
        </w:rPr>
        <w:t xml:space="preserve">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01 e 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87DDC" w:rsidRDefault="00F4446E">
      <w:pPr>
        <w:spacing w:after="10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fo</w:t>
      </w:r>
      <w:r>
        <w:rPr>
          <w:rFonts w:ascii="Times New Roman" w:hAnsi="Times New Roman"/>
          <w:sz w:val="22"/>
          <w:szCs w:val="22"/>
          <w:lang w:eastAsia="pt-BR"/>
        </w:rPr>
        <w:t>rmação profissional continuada e o aperfeiçoamento profissional constituem estratégias fundamentais de profissionalização no exercício profissional do arquiteto e urbanista, bem como impacta na execução ética das atividades;</w:t>
      </w:r>
    </w:p>
    <w:p w:rsidR="00287DDC" w:rsidRDefault="00F4446E">
      <w:pPr>
        <w:spacing w:after="10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Código de </w:t>
      </w:r>
      <w:r>
        <w:rPr>
          <w:rFonts w:ascii="Times New Roman" w:hAnsi="Times New Roman"/>
          <w:sz w:val="22"/>
          <w:szCs w:val="22"/>
          <w:lang w:eastAsia="pt-BR"/>
        </w:rPr>
        <w:t>Ética e Disciplina do CAU/BR prevê algumas regras e princípios relacionados ao tema que expõem a preocupação com essa conduta, abaixo dispostos: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Regra: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1.2.5. O arquiteto e urbanista deve declarar-se impedido de assumir responsabilidades profissionais que </w:t>
      </w:r>
      <w:r>
        <w:rPr>
          <w:rFonts w:ascii="Times New Roman" w:hAnsi="Times New Roman"/>
          <w:i/>
          <w:sz w:val="22"/>
          <w:szCs w:val="22"/>
          <w:lang w:eastAsia="pt-BR"/>
        </w:rPr>
        <w:t>extrapolem os limites de suas atribuições, habilidades e competências, em seus respectivos campos de atuação.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Princípios: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Obrigações gerais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1.1.2. O processo de formação do arquiteto e urbanista deve ser estruturado e desenvolvido com o objetivo de assegur</w:t>
      </w:r>
      <w:r>
        <w:rPr>
          <w:rFonts w:ascii="Times New Roman" w:hAnsi="Times New Roman"/>
          <w:i/>
          <w:sz w:val="22"/>
          <w:szCs w:val="22"/>
          <w:lang w:eastAsia="pt-BR"/>
        </w:rPr>
        <w:t>ar sua capacitação e habilitação para o desempenho pleno das atividades profissionais.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Obrigações para com o interesse público</w:t>
      </w:r>
    </w:p>
    <w:p w:rsidR="00287DDC" w:rsidRDefault="00F4446E">
      <w:pPr>
        <w:autoSpaceDE w:val="0"/>
        <w:spacing w:after="10pt" w:line="14.40pt" w:lineRule="auto"/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2.1.2. O arquiteto e urbanista deve defender o direito à Arquitetura e Urbanismo, às políticas urbanas e ao desenvolvimento urban</w:t>
      </w:r>
      <w:r>
        <w:rPr>
          <w:rFonts w:ascii="Times New Roman" w:hAnsi="Times New Roman"/>
          <w:i/>
          <w:sz w:val="22"/>
          <w:szCs w:val="22"/>
          <w:lang w:eastAsia="pt-BR"/>
        </w:rPr>
        <w:t>o, à promoção da justiça e inclusão social nas cidades, à solução de conflitos fundiários, à moradia, à mobilidade, à paisagem, ao ambiente sadio, à memória arquitetônica e urbanística e à identidade cultural.</w:t>
      </w:r>
    </w:p>
    <w:p w:rsidR="00287DDC" w:rsidRDefault="00F4446E">
      <w:pPr>
        <w:spacing w:after="10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transversalidade do tema e a ne</w:t>
      </w:r>
      <w:r>
        <w:rPr>
          <w:rFonts w:ascii="Times New Roman" w:hAnsi="Times New Roman"/>
          <w:sz w:val="22"/>
          <w:szCs w:val="22"/>
          <w:lang w:eastAsia="pt-BR"/>
        </w:rPr>
        <w:t>cessidade de discussão mais ampla sobre o assunto.</w:t>
      </w:r>
    </w:p>
    <w:p w:rsidR="00287DDC" w:rsidRDefault="00F4446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87DDC" w:rsidRDefault="00287D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7DDC" w:rsidRDefault="00F4446E">
      <w:pPr>
        <w:numPr>
          <w:ilvl w:val="0"/>
          <w:numId w:val="1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Propor às Comissões de Ensino e Formação (CEF-CAU/BR), de Exercício Profissional (CEP-CAU/BR e de Política Profissional (CPP-CAU/BR) a realização de reunião conjunta com a CED-CAU/BR para debate</w:t>
      </w:r>
      <w:r>
        <w:rPr>
          <w:rFonts w:ascii="Times New Roman" w:hAnsi="Times New Roman"/>
          <w:sz w:val="22"/>
          <w:szCs w:val="22"/>
          <w:lang w:eastAsia="pt-BR"/>
        </w:rPr>
        <w:t>r sobre o tema “Residência Técnica e Formação Continuada”, sugerindo que a discussão aconteça nos dias de reunião ordinária da Comissão no mês de março de 2018.</w:t>
      </w:r>
    </w:p>
    <w:p w:rsidR="00287DDC" w:rsidRDefault="00F4446E">
      <w:pPr>
        <w:numPr>
          <w:ilvl w:val="0"/>
          <w:numId w:val="1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Solicitar às Comissões supracitadas que manifestem disponibilidade de horário nos termos do ite</w:t>
      </w:r>
      <w:r>
        <w:rPr>
          <w:rFonts w:ascii="Times New Roman" w:hAnsi="Times New Roman"/>
          <w:sz w:val="22"/>
          <w:szCs w:val="22"/>
          <w:lang w:eastAsia="pt-BR"/>
        </w:rPr>
        <w:t>m anterior e a viabilidade de comparecimento de dois representantes de cada Comissão, para debate conjunto sobre o assunto.</w:t>
      </w:r>
    </w:p>
    <w:p w:rsidR="00287DDC" w:rsidRDefault="00287DDC">
      <w:pPr>
        <w:spacing w:after="6pt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7DDC" w:rsidRDefault="00F4446E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87DDC" w:rsidRDefault="00287D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7DDC" w:rsidRDefault="00F4446E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87DDC" w:rsidRDefault="00F4446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87DDC" w:rsidRDefault="00F4446E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NIKSON </w:t>
      </w:r>
      <w:r>
        <w:rPr>
          <w:rFonts w:ascii="Times New Roman" w:hAnsi="Times New Roman"/>
          <w:b/>
          <w:sz w:val="23"/>
          <w:szCs w:val="23"/>
        </w:rPr>
        <w:t>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87DDC" w:rsidRDefault="00F4446E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7DDC" w:rsidRDefault="00F4446E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87DDC" w:rsidRDefault="00F444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7DDC" w:rsidRDefault="00F4446E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287DDC" w:rsidRDefault="00F4446E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87DDC" w:rsidRDefault="00F4446E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</w:t>
      </w:r>
      <w:r>
        <w:rPr>
          <w:rFonts w:ascii="Times New Roman" w:hAnsi="Times New Roman"/>
          <w:b/>
          <w:sz w:val="23"/>
          <w:szCs w:val="23"/>
        </w:rPr>
        <w:t xml:space="preserve">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87DDC" w:rsidRDefault="00F444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87DDC" w:rsidRDefault="00F4446E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287DDC" w:rsidRDefault="00F4446E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287DDC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4446E">
      <w:r>
        <w:separator/>
      </w:r>
    </w:p>
  </w:endnote>
  <w:endnote w:type="continuationSeparator" w:id="0">
    <w:p w:rsidR="00000000" w:rsidRDefault="00F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1AEE" w:rsidRDefault="00F4446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31AEE" w:rsidRDefault="00F444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4446E">
      <w:r>
        <w:rPr>
          <w:color w:val="000000"/>
        </w:rPr>
        <w:separator/>
      </w:r>
    </w:p>
  </w:footnote>
  <w:footnote w:type="continuationSeparator" w:id="0">
    <w:p w:rsidR="00000000" w:rsidRDefault="00F444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1AEE" w:rsidRDefault="00F444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0076DBF"/>
    <w:multiLevelType w:val="multilevel"/>
    <w:tmpl w:val="F62A2AA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7DDC"/>
    <w:rsid w:val="00287DDC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DAD2C9-FB25-4ED9-8103-976305C133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2019-05-31T16:04:00Z</dcterms:created>
  <dcterms:modified xsi:type="dcterms:W3CDTF">2019-05-31T16:04:00Z</dcterms:modified>
</cp:coreProperties>
</file>