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B4177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1776" w:rsidRDefault="007018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1776" w:rsidRDefault="00B4177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4177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1776" w:rsidRDefault="007018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1776" w:rsidRDefault="007018D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Ética e Disciplina do CAU/BR</w:t>
            </w:r>
          </w:p>
        </w:tc>
      </w:tr>
      <w:tr w:rsidR="00B4177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1776" w:rsidRDefault="007018D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1776" w:rsidRDefault="007018D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Solicitação ao Centro de Serviços Compartilhados quanto às adequações do Módulo Ético e SICCAU à Resoluções nº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143/2017 e 153/2017.</w:t>
            </w:r>
          </w:p>
        </w:tc>
      </w:tr>
    </w:tbl>
    <w:p w:rsidR="00B41776" w:rsidRDefault="007018D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003/2018 – CED-CAU/BR</w:t>
      </w:r>
    </w:p>
    <w:p w:rsidR="00B41776" w:rsidRDefault="00B417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1776" w:rsidRDefault="007018D5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01 e 02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incisos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B41776" w:rsidRDefault="007018D5">
      <w:pPr>
        <w:spacing w:after="6pt"/>
        <w:jc w:val="both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Considerando o art. 20 da Lei n° 12.378, de 31 de dezembro de 2010, que determina a edição de atos normativos do CAU/BR para regulamentar a condução dos processos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 ético-disciplinares no âmbito dos CAU/UF e do CAU/BR;</w:t>
      </w:r>
    </w:p>
    <w:p w:rsidR="00B41776" w:rsidRDefault="007018D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Resolução nº 143/2017, que “dispõe sobre as normas para condução do processo ético-disciplinar no âmbito dos Conselhos de Arquitetura e Urbanismo dos Estados e do Distrito Federal </w:t>
      </w:r>
      <w:r>
        <w:rPr>
          <w:rFonts w:ascii="Times New Roman" w:hAnsi="Times New Roman"/>
          <w:sz w:val="22"/>
          <w:szCs w:val="22"/>
          <w:lang w:eastAsia="pt-BR"/>
        </w:rPr>
        <w:t>(CAU/UF) e do Conselho de Arquitetura e Urbanismo do Brasil (CAU/BR), para aplicação e execução das sanções de mesma natureza, para o pedido de revisão e para a reabilitação profissional, e dá outras providências” prevê que a execução da sanção de advertên</w:t>
      </w:r>
      <w:r>
        <w:rPr>
          <w:rFonts w:ascii="Times New Roman" w:hAnsi="Times New Roman"/>
          <w:sz w:val="22"/>
          <w:szCs w:val="22"/>
          <w:lang w:eastAsia="pt-BR"/>
        </w:rPr>
        <w:t>cia reservada deverá ser executada por meio de ofício declaratório entregue de forma confidencial pelo SICCAU, conforme artigos 78 e 119;</w:t>
      </w:r>
    </w:p>
    <w:p w:rsidR="00B41776" w:rsidRDefault="007018D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Resolução CAU/BR nº 143/2017 prevê, na subseção V, a instauração por meio de denúncia de fonte não </w:t>
      </w:r>
      <w:r>
        <w:rPr>
          <w:rFonts w:ascii="Times New Roman" w:hAnsi="Times New Roman"/>
          <w:sz w:val="22"/>
          <w:szCs w:val="22"/>
          <w:lang w:eastAsia="pt-BR"/>
        </w:rPr>
        <w:t>identificada;</w:t>
      </w:r>
    </w:p>
    <w:p w:rsidR="00B41776" w:rsidRDefault="007018D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Resolução nº 153/2017 dispõe sobre o parcelamento de multas aplicadas por infração às disposições do exercício profissional ou da ética e disciplina, e dá outras providências; e</w:t>
      </w:r>
    </w:p>
    <w:p w:rsidR="00B41776" w:rsidRDefault="007018D5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adequar o Módul</w:t>
      </w:r>
      <w:r>
        <w:rPr>
          <w:rFonts w:ascii="Times New Roman" w:hAnsi="Times New Roman"/>
          <w:sz w:val="22"/>
          <w:szCs w:val="22"/>
          <w:lang w:eastAsia="pt-BR"/>
        </w:rPr>
        <w:t>o Ético às outras novidades das Resoluções 143/2017 e 153/2017 para o cumprimento dos normativos;</w:t>
      </w:r>
    </w:p>
    <w:p w:rsidR="00B41776" w:rsidRDefault="007018D5">
      <w:pPr>
        <w:spacing w:after="6pt" w:line="13.20pt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41776" w:rsidRDefault="007018D5">
      <w:pPr>
        <w:numPr>
          <w:ilvl w:val="0"/>
          <w:numId w:val="1"/>
        </w:numPr>
        <w:spacing w:after="6pt" w:line="13.2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conhecimento;</w:t>
      </w:r>
    </w:p>
    <w:p w:rsidR="00B41776" w:rsidRDefault="007018D5">
      <w:pPr>
        <w:numPr>
          <w:ilvl w:val="0"/>
          <w:numId w:val="1"/>
        </w:numPr>
        <w:spacing w:after="6pt" w:line="13.2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o envio desta deliberação ao Centro de Serviços Compartilhados do </w:t>
      </w:r>
      <w:r>
        <w:rPr>
          <w:rFonts w:ascii="Times New Roman" w:hAnsi="Times New Roman"/>
          <w:sz w:val="22"/>
          <w:szCs w:val="22"/>
          <w:lang w:eastAsia="pt-BR"/>
        </w:rPr>
        <w:t>CAU/BR para que proceda às alterações no sistema SICCAU e no Módulo Ético, elencadas abaixo, para adequarem-se às Resoluções CAU/BR nº 143/2017 e 153/2017, não excluindo outras que podem vir a ser identificadas ao longo dos trabalhos:</w:t>
      </w:r>
    </w:p>
    <w:p w:rsidR="00B41776" w:rsidRDefault="007018D5">
      <w:pPr>
        <w:numPr>
          <w:ilvl w:val="1"/>
          <w:numId w:val="1"/>
        </w:numPr>
        <w:spacing w:after="6pt" w:line="13.20pt" w:lineRule="auto"/>
        <w:jc w:val="both"/>
      </w:pPr>
      <w:r>
        <w:rPr>
          <w:rFonts w:ascii="Times New Roman" w:hAnsi="Times New Roman"/>
          <w:b/>
          <w:sz w:val="22"/>
          <w:szCs w:val="22"/>
          <w:lang w:eastAsia="pt-BR"/>
        </w:rPr>
        <w:t>Viabilização da execu</w:t>
      </w:r>
      <w:r>
        <w:rPr>
          <w:rFonts w:ascii="Times New Roman" w:hAnsi="Times New Roman"/>
          <w:b/>
          <w:sz w:val="22"/>
          <w:szCs w:val="22"/>
          <w:lang w:eastAsia="pt-BR"/>
        </w:rPr>
        <w:t>ção da sanção de advertência reservada por meio de emissão do ofício declaratório pelo SICCAU Profissional</w:t>
      </w:r>
      <w:r>
        <w:rPr>
          <w:rFonts w:ascii="Times New Roman" w:hAnsi="Times New Roman"/>
          <w:sz w:val="22"/>
          <w:szCs w:val="22"/>
          <w:lang w:eastAsia="pt-BR"/>
        </w:rPr>
        <w:t>, a ser entregue ao infrator de forma confidencial, por meio do Sistema de Informação e Comunicação do CAU (SICCAU), de maneira a viabilizar o instrum</w:t>
      </w:r>
      <w:r>
        <w:rPr>
          <w:rFonts w:ascii="Times New Roman" w:hAnsi="Times New Roman"/>
          <w:sz w:val="22"/>
          <w:szCs w:val="22"/>
          <w:lang w:eastAsia="pt-BR"/>
        </w:rPr>
        <w:t>ento previsto na Resolução CAU/BR nº 143/2017 (</w:t>
      </w:r>
      <w:r>
        <w:rPr>
          <w:rFonts w:ascii="Times New Roman" w:hAnsi="Times New Roman"/>
          <w:sz w:val="22"/>
          <w:szCs w:val="22"/>
        </w:rPr>
        <w:t>art. 78 §1º)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B41776" w:rsidRDefault="007018D5">
      <w:pPr>
        <w:numPr>
          <w:ilvl w:val="1"/>
          <w:numId w:val="1"/>
        </w:numPr>
        <w:spacing w:after="6pt" w:line="13.20pt" w:lineRule="auto"/>
        <w:jc w:val="both"/>
      </w:pPr>
      <w:r>
        <w:rPr>
          <w:rFonts w:ascii="Times New Roman" w:hAnsi="Times New Roman"/>
          <w:b/>
          <w:sz w:val="22"/>
          <w:szCs w:val="22"/>
          <w:lang w:eastAsia="pt-BR"/>
        </w:rPr>
        <w:t>Estruturação do módulo de denúncia no SICCAU para refletir a “denúncia de fonte não identificada”</w:t>
      </w:r>
      <w:r>
        <w:rPr>
          <w:rFonts w:ascii="Times New Roman" w:hAnsi="Times New Roman"/>
          <w:sz w:val="22"/>
          <w:szCs w:val="22"/>
          <w:lang w:eastAsia="pt-BR"/>
        </w:rPr>
        <w:t xml:space="preserve"> (a Resolução CAU/BR nº 143/2017 não prevê mais a “denúncia anônima”);</w:t>
      </w:r>
    </w:p>
    <w:p w:rsidR="00B41776" w:rsidRDefault="007018D5">
      <w:pPr>
        <w:numPr>
          <w:ilvl w:val="1"/>
          <w:numId w:val="1"/>
        </w:numPr>
        <w:spacing w:after="6pt" w:line="13.20pt" w:lineRule="auto"/>
        <w:jc w:val="both"/>
      </w:pPr>
      <w:r>
        <w:rPr>
          <w:rFonts w:ascii="Times New Roman" w:hAnsi="Times New Roman"/>
          <w:b/>
          <w:sz w:val="22"/>
          <w:szCs w:val="22"/>
          <w:lang w:eastAsia="pt-BR"/>
        </w:rPr>
        <w:t>Integrar a execução das san</w:t>
      </w:r>
      <w:r>
        <w:rPr>
          <w:rFonts w:ascii="Times New Roman" w:hAnsi="Times New Roman"/>
          <w:b/>
          <w:sz w:val="22"/>
          <w:szCs w:val="22"/>
          <w:lang w:eastAsia="pt-BR"/>
        </w:rPr>
        <w:t>ções de suspensão e cancelamento com o sistema de registro profissional</w:t>
      </w:r>
      <w:r>
        <w:rPr>
          <w:rFonts w:ascii="Times New Roman" w:hAnsi="Times New Roman"/>
          <w:sz w:val="22"/>
          <w:szCs w:val="22"/>
          <w:lang w:eastAsia="pt-BR"/>
        </w:rPr>
        <w:t xml:space="preserve"> (atualmente a suspensão do registro profissional é manual) e 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reativação automática </w:t>
      </w:r>
      <w:r>
        <w:rPr>
          <w:rFonts w:ascii="Times New Roman" w:hAnsi="Times New Roman"/>
          <w:sz w:val="22"/>
          <w:szCs w:val="22"/>
          <w:lang w:eastAsia="pt-BR"/>
        </w:rPr>
        <w:t>do registro profissional quando a sanção de suspensão for integralmente cumprida;</w:t>
      </w:r>
    </w:p>
    <w:p w:rsidR="00B41776" w:rsidRDefault="007018D5">
      <w:pPr>
        <w:numPr>
          <w:ilvl w:val="1"/>
          <w:numId w:val="1"/>
        </w:numPr>
        <w:spacing w:after="6pt" w:line="13.20pt" w:lineRule="auto"/>
        <w:jc w:val="both"/>
      </w:pPr>
      <w:r>
        <w:rPr>
          <w:rFonts w:ascii="Times New Roman" w:hAnsi="Times New Roman"/>
          <w:b/>
          <w:sz w:val="22"/>
          <w:szCs w:val="22"/>
        </w:rPr>
        <w:lastRenderedPageBreak/>
        <w:t>Viabilizar no módul</w:t>
      </w:r>
      <w:r>
        <w:rPr>
          <w:rFonts w:ascii="Times New Roman" w:hAnsi="Times New Roman"/>
          <w:b/>
          <w:sz w:val="22"/>
          <w:szCs w:val="22"/>
        </w:rPr>
        <w:t>o ou no SICCAU, que seja informado quais arquitetos e urbanistas já foram sancionados e qual sanção foi aplicada em julgamentos anteriores, para cálculo de reincidência</w:t>
      </w:r>
      <w:r>
        <w:rPr>
          <w:rFonts w:ascii="Times New Roman" w:hAnsi="Times New Roman"/>
          <w:sz w:val="22"/>
          <w:szCs w:val="22"/>
        </w:rPr>
        <w:t xml:space="preserve"> (histórico processual ético dos arquitetos sancionados);</w:t>
      </w:r>
    </w:p>
    <w:p w:rsidR="00B41776" w:rsidRDefault="007018D5">
      <w:pPr>
        <w:numPr>
          <w:ilvl w:val="1"/>
          <w:numId w:val="1"/>
        </w:numPr>
        <w:spacing w:after="6pt" w:line="13.20pt" w:lineRule="auto"/>
        <w:jc w:val="both"/>
      </w:pPr>
      <w:r>
        <w:rPr>
          <w:rFonts w:ascii="Times New Roman" w:hAnsi="Times New Roman"/>
          <w:b/>
          <w:sz w:val="22"/>
          <w:szCs w:val="22"/>
        </w:rPr>
        <w:t>Alteração das regras de suspen</w:t>
      </w:r>
      <w:r>
        <w:rPr>
          <w:rFonts w:ascii="Times New Roman" w:hAnsi="Times New Roman"/>
          <w:b/>
          <w:sz w:val="22"/>
          <w:szCs w:val="22"/>
        </w:rPr>
        <w:t>são e cancelamento</w:t>
      </w:r>
      <w:r>
        <w:rPr>
          <w:rFonts w:ascii="Times New Roman" w:hAnsi="Times New Roman"/>
          <w:sz w:val="22"/>
          <w:szCs w:val="22"/>
        </w:rPr>
        <w:t xml:space="preserve"> para atendimento à Deliberação CED nº 082/2017, na qual entende que a execução dessas sanções deverá acontecer apenas após a informação do trânsito em julgado ao arquiteto sancionado. Atualmente o sistema está contando a suspensão a part</w:t>
      </w:r>
      <w:r>
        <w:rPr>
          <w:rFonts w:ascii="Times New Roman" w:hAnsi="Times New Roman"/>
          <w:sz w:val="22"/>
          <w:szCs w:val="22"/>
        </w:rPr>
        <w:t>ir da data do trânsito em julgado;</w:t>
      </w:r>
    </w:p>
    <w:p w:rsidR="00B41776" w:rsidRDefault="007018D5">
      <w:pPr>
        <w:numPr>
          <w:ilvl w:val="1"/>
          <w:numId w:val="1"/>
        </w:numPr>
        <w:spacing w:after="6pt" w:line="13.2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Viabilização do parcelamento de multa no Módulo Ético para atendimento à Resolução nº 153/2017, de 14 de dezembro de 2017;</w:t>
      </w:r>
    </w:p>
    <w:p w:rsidR="00B41776" w:rsidRDefault="00B417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1776" w:rsidRDefault="00B417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1776" w:rsidRDefault="007018D5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pacing w:val="4"/>
          <w:sz w:val="22"/>
          <w:szCs w:val="22"/>
        </w:rPr>
        <w:t>01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2018.</w:t>
      </w:r>
    </w:p>
    <w:p w:rsidR="00B41776" w:rsidRDefault="00B4177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1776" w:rsidRDefault="007018D5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41776" w:rsidRDefault="007018D5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B41776" w:rsidRDefault="007018D5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41776" w:rsidRDefault="007018D5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41776" w:rsidRDefault="007018D5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B41776" w:rsidRDefault="007018D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41776" w:rsidRDefault="007018D5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JOSÉ GERARDO DA </w:t>
      </w:r>
      <w:r>
        <w:rPr>
          <w:rFonts w:ascii="Times New Roman" w:hAnsi="Times New Roman"/>
          <w:b/>
          <w:sz w:val="23"/>
          <w:szCs w:val="23"/>
        </w:rPr>
        <w:t>FONSECA</w:t>
      </w:r>
      <w:r>
        <w:rPr>
          <w:rFonts w:ascii="Times New Roman" w:hAnsi="Times New Roman"/>
          <w:b/>
          <w:sz w:val="22"/>
          <w:szCs w:val="22"/>
        </w:rPr>
        <w:t xml:space="preserve"> SOARES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B41776" w:rsidRDefault="007018D5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41776" w:rsidRDefault="007018D5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B41776" w:rsidRDefault="007018D5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41776" w:rsidRDefault="007018D5">
      <w:pPr>
        <w:autoSpaceDE w:val="0"/>
      </w:pPr>
      <w:r>
        <w:rPr>
          <w:rFonts w:ascii="Times New Roman" w:eastAsia="Times New Roman" w:hAnsi="Times New Roman"/>
          <w:b/>
          <w:sz w:val="23"/>
          <w:szCs w:val="23"/>
          <w:lang w:eastAsia="pt-BR"/>
        </w:rPr>
        <w:t>ROBERTO SALOMAO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____________________________________</w:t>
      </w:r>
    </w:p>
    <w:p w:rsidR="00B41776" w:rsidRDefault="007018D5"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B41776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018D5">
      <w:r>
        <w:separator/>
      </w:r>
    </w:p>
  </w:endnote>
  <w:endnote w:type="continuationSeparator" w:id="0">
    <w:p w:rsidR="00000000" w:rsidRDefault="007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063A" w:rsidRDefault="007018D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E063A" w:rsidRDefault="007018D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018D5">
      <w:r>
        <w:rPr>
          <w:color w:val="000000"/>
        </w:rPr>
        <w:separator/>
      </w:r>
    </w:p>
  </w:footnote>
  <w:footnote w:type="continuationSeparator" w:id="0">
    <w:p w:rsidR="00000000" w:rsidRDefault="007018D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E063A" w:rsidRDefault="007018D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7852047"/>
    <w:multiLevelType w:val="multilevel"/>
    <w:tmpl w:val="FA34380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1776"/>
    <w:rsid w:val="007018D5"/>
    <w:rsid w:val="00B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3781D54-6008-49CA-BF9F-A6492591FB1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2019-05-31T16:03:00Z</dcterms:created>
  <dcterms:modified xsi:type="dcterms:W3CDTF">2019-05-31T16:03:00Z</dcterms:modified>
</cp:coreProperties>
</file>