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50597D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50597D" w:rsidRDefault="00504031" w:rsidP="002424D4">
            <w:pPr>
              <w:jc w:val="both"/>
              <w:outlineLvl w:val="4"/>
              <w:rPr>
                <w:rFonts w:ascii="Times New Roman" w:hAnsi="Times New Roman"/>
                <w:lang w:eastAsia="pt-BR"/>
              </w:rPr>
            </w:pPr>
            <w:r w:rsidRPr="0050597D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50597D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50597D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E9152B" w:rsidRPr="0050597D" w:rsidTr="00B820BE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9152B" w:rsidRPr="00E9152B" w:rsidRDefault="00E9152B" w:rsidP="00E9152B">
            <w:pPr>
              <w:jc w:val="both"/>
              <w:outlineLvl w:val="4"/>
              <w:rPr>
                <w:rFonts w:ascii="Times New Roman" w:hAnsi="Times New Roman"/>
                <w:lang w:eastAsia="pt-BR"/>
              </w:rPr>
            </w:pPr>
            <w:r w:rsidRPr="00E9152B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E9152B" w:rsidRPr="00E9152B" w:rsidRDefault="00E9152B" w:rsidP="00E9152B">
            <w:pPr>
              <w:rPr>
                <w:rFonts w:ascii="Times New Roman" w:hAnsi="Times New Roman"/>
              </w:rPr>
            </w:pPr>
            <w:r w:rsidRPr="00E9152B">
              <w:rPr>
                <w:rFonts w:ascii="Times New Roman" w:hAnsi="Times New Roman"/>
              </w:rPr>
              <w:t>CAU/BR</w:t>
            </w:r>
          </w:p>
        </w:tc>
      </w:tr>
      <w:tr w:rsidR="00E9152B" w:rsidRPr="0050597D" w:rsidTr="00B820BE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9152B" w:rsidRPr="00E9152B" w:rsidRDefault="00E9152B" w:rsidP="00E9152B">
            <w:pPr>
              <w:jc w:val="both"/>
              <w:rPr>
                <w:rFonts w:ascii="Times New Roman" w:hAnsi="Times New Roman"/>
                <w:lang w:eastAsia="pt-BR"/>
              </w:rPr>
            </w:pPr>
            <w:r w:rsidRPr="00E9152B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E9152B" w:rsidRPr="00E9152B" w:rsidRDefault="00E9152B" w:rsidP="00E9152B">
            <w:pPr>
              <w:rPr>
                <w:rFonts w:ascii="Times New Roman" w:hAnsi="Times New Roman"/>
              </w:rPr>
            </w:pPr>
            <w:r w:rsidRPr="00E9152B">
              <w:rPr>
                <w:rFonts w:ascii="Times New Roman" w:hAnsi="Times New Roman"/>
              </w:rPr>
              <w:t>PRORROGAÇÃO DA COMISSÃO TEMPORÁRIA DE HARMONIZAÇÃO DO EXERCÍCIO PROFISSIONAL (CTHEP).</w:t>
            </w:r>
          </w:p>
        </w:tc>
      </w:tr>
    </w:tbl>
    <w:p w:rsidR="00504031" w:rsidRPr="00584619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bCs/>
          <w:smallCaps/>
          <w:lang w:eastAsia="pt-BR"/>
        </w:rPr>
      </w:pPr>
      <w:r w:rsidRPr="00584619">
        <w:rPr>
          <w:rFonts w:ascii="Times New Roman" w:hAnsi="Times New Roman"/>
          <w:bCs/>
          <w:smallCaps/>
          <w:lang w:eastAsia="pt-BR"/>
        </w:rPr>
        <w:t>DELIBERAÇÃO N</w:t>
      </w:r>
      <w:r w:rsidR="00A42734" w:rsidRPr="00584619">
        <w:rPr>
          <w:rFonts w:ascii="Times New Roman" w:hAnsi="Times New Roman"/>
          <w:bCs/>
          <w:smallCaps/>
          <w:lang w:eastAsia="pt-BR"/>
        </w:rPr>
        <w:t>°</w:t>
      </w:r>
      <w:r w:rsidRPr="00584619">
        <w:rPr>
          <w:rFonts w:ascii="Times New Roman" w:hAnsi="Times New Roman"/>
          <w:bCs/>
          <w:smallCaps/>
          <w:lang w:eastAsia="pt-BR"/>
        </w:rPr>
        <w:t xml:space="preserve"> </w:t>
      </w:r>
      <w:r w:rsidR="00BC36A6" w:rsidRPr="00584619">
        <w:rPr>
          <w:rFonts w:ascii="Times New Roman" w:hAnsi="Times New Roman"/>
          <w:bCs/>
          <w:smallCaps/>
          <w:lang w:eastAsia="pt-BR"/>
        </w:rPr>
        <w:t>1</w:t>
      </w:r>
      <w:r w:rsidR="00F5494A" w:rsidRPr="00584619">
        <w:rPr>
          <w:rFonts w:ascii="Times New Roman" w:hAnsi="Times New Roman"/>
          <w:bCs/>
          <w:smallCaps/>
          <w:lang w:eastAsia="pt-BR"/>
        </w:rPr>
        <w:t>9</w:t>
      </w:r>
      <w:r w:rsidRPr="00584619">
        <w:rPr>
          <w:rFonts w:ascii="Times New Roman" w:hAnsi="Times New Roman"/>
          <w:bCs/>
          <w:smallCaps/>
          <w:lang w:eastAsia="pt-BR"/>
        </w:rPr>
        <w:t>/201</w:t>
      </w:r>
      <w:r w:rsidR="00E402E7" w:rsidRPr="00584619">
        <w:rPr>
          <w:rFonts w:ascii="Times New Roman" w:hAnsi="Times New Roman"/>
          <w:bCs/>
          <w:smallCaps/>
          <w:lang w:eastAsia="pt-BR"/>
        </w:rPr>
        <w:t>9</w:t>
      </w:r>
      <w:r w:rsidRPr="00584619">
        <w:rPr>
          <w:rFonts w:ascii="Times New Roman" w:hAnsi="Times New Roman"/>
          <w:bCs/>
          <w:smallCaps/>
          <w:lang w:eastAsia="pt-BR"/>
        </w:rPr>
        <w:t xml:space="preserve"> – CD-CAU/BR</w:t>
      </w:r>
    </w:p>
    <w:p w:rsidR="00504031" w:rsidRPr="0050597D" w:rsidRDefault="00504031" w:rsidP="002424D4">
      <w:pPr>
        <w:jc w:val="both"/>
        <w:rPr>
          <w:rFonts w:ascii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O CONSELHO DIRETOR – CD-CAU/BR, reunido ordinariamente em Brasília-DF, na sede do CAU/BR, no dia 24 de julho de 2019, no uso das competências que lhe conferem no artigo 163 do Regimento Interno do CAU/BR, após análise do assunto em epígrafe, e</w:t>
      </w: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E9152B" w:rsidRDefault="00E9152B" w:rsidP="00E9152B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Considerando o Art. 3º da Lei nº 12.378/2010, no qual dispõe em seu §4º que “Na hipótese de as normas do CAU/BR sobre o campo de atuação de arquitetos e urbanistas contradizerem normas de outro Conselho profissional, a controvérsia será resolvida por meio de resolução conjunta de ambos os conselhos” e §5º “Enquanto não editada a resolução conjunta de que trata o §4º ou, em caso de impasse, até que seja resolvida a controvérsia, por arbitragem ou judicialmente, será aplicada a norma do Conselho que garanta ao profissional a maior margem de atuação”.  </w:t>
      </w:r>
    </w:p>
    <w:p w:rsidR="00E9152B" w:rsidRDefault="00E9152B" w:rsidP="00E9152B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E9152B" w:rsidRDefault="00E9152B" w:rsidP="00E9152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Considerando a Deliberação Plenária DPOBR nº 0086-06/2019, de 17 de janeiro de 2019, que criou a </w:t>
      </w:r>
      <w:r>
        <w:rPr>
          <w:rFonts w:ascii="Times New Roman" w:hAnsi="Times New Roman"/>
          <w:color w:val="000000"/>
        </w:rPr>
        <w:t>Comissão Temporária de Harmonização do Exercício Profissional, na qual dispõe em seu item 5 que “O funcionamento da Comissão Temporária de Harmonização do Exercício Profissional terá duração de 1º de fevereiro de 2019 a 1º de agosto de 2019, podendo ser prorrogada pelo mesmo período”;</w:t>
      </w:r>
    </w:p>
    <w:p w:rsidR="00E9152B" w:rsidRDefault="00E9152B" w:rsidP="00E9152B">
      <w:pPr>
        <w:jc w:val="both"/>
        <w:rPr>
          <w:rFonts w:ascii="Times New Roman" w:eastAsia="Calibri" w:hAnsi="Times New Roman"/>
          <w:color w:val="000000"/>
        </w:rPr>
      </w:pPr>
    </w:p>
    <w:p w:rsidR="00E9152B" w:rsidRDefault="00E9152B" w:rsidP="00E9152B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Considerando o interesse do Conselho de Arquitetura e Urbanismo de que os conflitos entre atividades profissionais vinculadas a outros conselhos profissionais e Instituições e o CAU se resolvam, preferencialmente, pela via da negociação;</w:t>
      </w:r>
    </w:p>
    <w:p w:rsidR="00E9152B" w:rsidRDefault="00E9152B" w:rsidP="00E9152B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E9152B" w:rsidRDefault="00E9152B" w:rsidP="00E9152B">
      <w:pPr>
        <w:spacing w:after="12pt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Considerando que Art. 74 do Regimento Interno do CAU/BR determina que as propostas da Presidência serão encaminhadas ao Plenário do CAU/BR para apreciação e deliberação.</w:t>
      </w:r>
    </w:p>
    <w:p w:rsidR="00743B51" w:rsidRPr="00743B51" w:rsidRDefault="00743B51" w:rsidP="00743B51">
      <w:pPr>
        <w:suppressAutoHyphens/>
        <w:autoSpaceDE w:val="0"/>
        <w:autoSpaceDN w:val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lang w:eastAsia="pt-BR"/>
        </w:rPr>
      </w:pPr>
      <w:r w:rsidRPr="00743B51">
        <w:rPr>
          <w:rFonts w:ascii="Times New Roman" w:eastAsia="Times New Roman" w:hAnsi="Times New Roman"/>
          <w:b/>
          <w:lang w:eastAsia="pt-BR"/>
        </w:rPr>
        <w:t>DELIBERA:</w:t>
      </w: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lang w:eastAsia="pt-BR"/>
        </w:rPr>
      </w:pPr>
    </w:p>
    <w:p w:rsidR="00E9152B" w:rsidRDefault="0050597D" w:rsidP="00E9152B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50597D">
        <w:rPr>
          <w:rFonts w:ascii="Times New Roman" w:eastAsia="Times New Roman" w:hAnsi="Times New Roman"/>
          <w:lang w:eastAsia="pt-BR"/>
        </w:rPr>
        <w:t xml:space="preserve">Aprovar a prorrogação do prazo de funcionamento </w:t>
      </w:r>
      <w:r w:rsidR="00E9152B" w:rsidRPr="00E9152B">
        <w:rPr>
          <w:rFonts w:ascii="Times New Roman" w:eastAsia="Times New Roman" w:hAnsi="Times New Roman"/>
          <w:lang w:eastAsia="pt-BR"/>
        </w:rPr>
        <w:t xml:space="preserve">da Comissão Temporária de Harmonização do Exercício Profissional (CTHEP) para atuação conjunta com a Comissão Temática de Harmonização Interconselhos do Conselho Federal de Engenharia e Agronomia (CONFEA) até </w:t>
      </w:r>
      <w:r w:rsidR="00E9152B">
        <w:rPr>
          <w:rFonts w:ascii="Times New Roman" w:eastAsia="Times New Roman" w:hAnsi="Times New Roman"/>
          <w:lang w:eastAsia="pt-BR"/>
        </w:rPr>
        <w:t xml:space="preserve">31 </w:t>
      </w:r>
      <w:r w:rsidR="00E9152B" w:rsidRPr="00E9152B">
        <w:rPr>
          <w:rFonts w:ascii="Times New Roman" w:eastAsia="Times New Roman" w:hAnsi="Times New Roman"/>
          <w:lang w:eastAsia="pt-BR"/>
        </w:rPr>
        <w:t xml:space="preserve">de </w:t>
      </w:r>
      <w:r w:rsidR="00E9152B">
        <w:rPr>
          <w:rFonts w:ascii="Times New Roman" w:eastAsia="Times New Roman" w:hAnsi="Times New Roman"/>
          <w:lang w:eastAsia="pt-BR"/>
        </w:rPr>
        <w:t>dezembro</w:t>
      </w:r>
      <w:r w:rsidR="00E9152B" w:rsidRPr="00E9152B">
        <w:rPr>
          <w:rFonts w:ascii="Times New Roman" w:eastAsia="Times New Roman" w:hAnsi="Times New Roman"/>
          <w:lang w:eastAsia="pt-BR"/>
        </w:rPr>
        <w:t xml:space="preserve"> de 2019;</w:t>
      </w:r>
    </w:p>
    <w:p w:rsidR="00E9152B" w:rsidRPr="00E9152B" w:rsidRDefault="00E9152B" w:rsidP="00E9152B">
      <w:pPr>
        <w:suppressAutoHyphens/>
        <w:autoSpaceDN w:val="0"/>
        <w:ind w:start="18pt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E9152B" w:rsidRDefault="00E9152B" w:rsidP="00E9152B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E9152B">
        <w:rPr>
          <w:rFonts w:ascii="Times New Roman" w:eastAsia="Times New Roman" w:hAnsi="Times New Roman"/>
          <w:lang w:eastAsia="pt-BR"/>
        </w:rPr>
        <w:t>Manter a composição e as competências definidas na Deliberação Plenária DPOBR nº 0086-06/2019;</w:t>
      </w:r>
    </w:p>
    <w:p w:rsidR="00E9152B" w:rsidRDefault="00E9152B" w:rsidP="00E9152B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E9152B" w:rsidRDefault="00E9152B" w:rsidP="00E9152B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E9152B">
        <w:rPr>
          <w:rFonts w:ascii="Times New Roman" w:eastAsia="Times New Roman" w:hAnsi="Times New Roman"/>
          <w:lang w:eastAsia="pt-BR"/>
        </w:rPr>
        <w:t>Aprovar os Planos de Ação e Trabalho da Comissão Temporária de Harmonização do Exercício Profissional conforme apresentados ao Plenário do CAU/BR.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E9152B" w:rsidRDefault="00E9152B" w:rsidP="00E9152B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E9152B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Enviar esta deliberação a Presidência do CAU/BR para conhecimento e providências</w:t>
      </w: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hAnsi="Times New Roman"/>
        </w:rPr>
      </w:pPr>
    </w:p>
    <w:p w:rsidR="00E9152B" w:rsidRDefault="00E9152B" w:rsidP="00743B51">
      <w:pPr>
        <w:suppressAutoHyphens/>
        <w:autoSpaceDN w:val="0"/>
        <w:jc w:val="center"/>
        <w:textAlignment w:val="baseline"/>
        <w:rPr>
          <w:rFonts w:ascii="Times New Roman" w:hAnsi="Times New Roman"/>
        </w:rPr>
      </w:pP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hAnsi="Times New Roman"/>
        </w:rPr>
        <w:lastRenderedPageBreak/>
        <w:fldChar w:fldCharType="begin"/>
      </w:r>
      <w:r w:rsidRPr="00743B51">
        <w:rPr>
          <w:rFonts w:ascii="Times New Roman" w:hAnsi="Times New Roman"/>
        </w:rPr>
        <w:instrText xml:space="preserve"> MERGEFIELD Cidade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Brasília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 xml:space="preserve"> – </w:t>
      </w: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UF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DF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 xml:space="preserve">, 24 de julho de </w:t>
      </w: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ano1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2019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>.</w:t>
      </w: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lang w:eastAsia="pt-BR"/>
        </w:rPr>
      </w:pPr>
      <w:r w:rsidRPr="00743B51">
        <w:rPr>
          <w:rFonts w:ascii="Times New Roman" w:hAnsi="Times New Roman"/>
          <w:b/>
          <w:caps/>
          <w:spacing w:val="4"/>
        </w:rPr>
        <w:t>LUCIANO GUIMARÃES</w:t>
      </w:r>
      <w:r w:rsidRPr="00743B51">
        <w:rPr>
          <w:rFonts w:ascii="Times New Roman" w:hAnsi="Times New Roman"/>
          <w:b/>
          <w:caps/>
          <w:spacing w:val="4"/>
        </w:rPr>
        <w:tab/>
      </w:r>
      <w:r w:rsidRPr="00743B51">
        <w:rPr>
          <w:rFonts w:ascii="Times New Roman" w:hAnsi="Times New Roman"/>
          <w:b/>
          <w:caps/>
          <w:spacing w:val="4"/>
        </w:rPr>
        <w:tab/>
      </w:r>
      <w:r w:rsidRPr="00743B51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743B51" w:rsidRPr="00743B51" w:rsidRDefault="00743B51" w:rsidP="00743B51">
      <w:pPr>
        <w:suppressAutoHyphens/>
        <w:autoSpaceDN w:val="0"/>
        <w:textAlignment w:val="baseline"/>
        <w:rPr>
          <w:rFonts w:ascii="Times New Roman" w:hAnsi="Times New Roman"/>
        </w:rPr>
      </w:pPr>
      <w:r w:rsidRPr="00743B51">
        <w:rPr>
          <w:rFonts w:ascii="Times New Roman" w:eastAsia="Calibri" w:hAnsi="Times New Roman"/>
          <w:lang w:eastAsia="pt-BR"/>
        </w:rPr>
        <w:t>Presidente do CAU/BR</w:t>
      </w:r>
      <w:r w:rsidRPr="00743B51">
        <w:rPr>
          <w:rFonts w:ascii="Times New Roman" w:eastAsia="Calibri" w:hAnsi="Times New Roman"/>
          <w:spacing w:val="-6"/>
          <w:lang w:eastAsia="pt-BR"/>
        </w:rPr>
        <w:t xml:space="preserve"> </w:t>
      </w:r>
      <w:r w:rsidRPr="00743B51">
        <w:rPr>
          <w:rFonts w:ascii="Times New Roman" w:eastAsia="Calibri" w:hAnsi="Times New Roman"/>
          <w:spacing w:val="-6"/>
          <w:lang w:eastAsia="pt-BR"/>
        </w:rPr>
        <w:tab/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spacing w:val="4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tabs>
          <w:tab w:val="start" w:pos="232.55pt"/>
        </w:tabs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color w:val="000000"/>
          <w:lang w:eastAsia="pt-BR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 da CED-CAU/BR</w:t>
      </w:r>
      <w:r w:rsidRPr="00743B51"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Andrea Lucia Vilella Arruda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Coordenadora da CEF-CAU/BR</w:t>
      </w:r>
    </w:p>
    <w:p w:rsid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 w:rsidRPr="00743B51">
        <w:rPr>
          <w:rFonts w:ascii="Times New Roman" w:hAnsi="Times New Roman"/>
          <w:b/>
          <w:caps/>
          <w:color w:val="000000"/>
          <w:spacing w:val="4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lang w:eastAsia="pt-BR"/>
        </w:rPr>
      </w:pPr>
      <w:r w:rsidRPr="00743B51">
        <w:rPr>
          <w:rFonts w:ascii="Times New Roman" w:hAnsi="Times New Roman"/>
          <w:color w:val="000000"/>
          <w:lang w:eastAsia="pt-BR"/>
        </w:rPr>
        <w:t>Coordenadora da CEP-CAU/BR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Wilson F. vargas de Andrade</w:t>
      </w:r>
      <w:r w:rsidRPr="00743B51">
        <w:rPr>
          <w:rFonts w:ascii="Times New Roman" w:hAnsi="Times New Roman"/>
          <w:b/>
          <w:caps/>
          <w:color w:val="000000"/>
          <w:spacing w:val="4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743B51" w:rsidRPr="00743B51" w:rsidRDefault="00743B51" w:rsidP="00743B51">
      <w:pPr>
        <w:suppressAutoHyphens/>
        <w:autoSpaceDN w:val="0"/>
        <w:textAlignment w:val="baseline"/>
        <w:rPr>
          <w:rFonts w:ascii="Times New Roman" w:hAnsi="Times New Roman"/>
          <w:color w:val="000000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 da CPFi-CAU/BR</w:t>
      </w:r>
      <w:r w:rsidRPr="00743B51">
        <w:rPr>
          <w:rFonts w:ascii="Times New Roman" w:eastAsia="Calibri" w:hAnsi="Times New Roman"/>
          <w:color w:val="000000"/>
          <w:spacing w:val="-6"/>
          <w:lang w:eastAsia="pt-BR"/>
        </w:rPr>
        <w:t xml:space="preserve"> 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tabs>
          <w:tab w:val="start" w:pos="232.55pt"/>
        </w:tabs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color w:val="000000"/>
          <w:spacing w:val="-6"/>
          <w:lang w:eastAsia="pt-BR"/>
        </w:rPr>
      </w:pPr>
      <w:r w:rsidRPr="00743B51">
        <w:rPr>
          <w:rFonts w:ascii="Times New Roman" w:hAnsi="Times New Roman"/>
          <w:color w:val="000000"/>
          <w:lang w:eastAsia="pt-BR"/>
        </w:rPr>
        <w:t>Coordenador da COA-CAU/BR</w:t>
      </w:r>
      <w:r w:rsidRPr="00743B51">
        <w:rPr>
          <w:rFonts w:ascii="Times New Roman" w:eastAsia="Calibri" w:hAnsi="Times New Roman"/>
          <w:color w:val="000000"/>
          <w:spacing w:val="-6"/>
          <w:lang w:eastAsia="pt-BR"/>
        </w:rPr>
        <w:tab/>
      </w: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504031" w:rsidRPr="00743B51" w:rsidRDefault="00504031" w:rsidP="00743B51">
      <w:pPr>
        <w:jc w:val="both"/>
        <w:rPr>
          <w:rFonts w:ascii="Times New Roman" w:eastAsia="Calibri" w:hAnsi="Times New Roman"/>
          <w:color w:val="000000"/>
          <w:spacing w:val="-6"/>
          <w:lang w:eastAsia="pt-BR"/>
        </w:rPr>
      </w:pPr>
    </w:p>
    <w:sectPr w:rsidR="00504031" w:rsidRPr="00743B51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035A7" w:rsidRDefault="00F035A7">
      <w:r>
        <w:separator/>
      </w:r>
    </w:p>
  </w:endnote>
  <w:endnote w:type="continuationSeparator" w:id="0">
    <w:p w:rsidR="00F035A7" w:rsidRDefault="00F0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8461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84619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035A7" w:rsidRDefault="00F035A7">
      <w:r>
        <w:separator/>
      </w:r>
    </w:p>
  </w:footnote>
  <w:footnote w:type="continuationSeparator" w:id="0">
    <w:p w:rsidR="00F035A7" w:rsidRDefault="00F035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84619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84619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CD0041"/>
    <w:multiLevelType w:val="hybridMultilevel"/>
    <w:tmpl w:val="C65E97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69F3BF9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9" w15:restartNumberingAfterBreak="0">
    <w:nsid w:val="3EA342F3"/>
    <w:multiLevelType w:val="multilevel"/>
    <w:tmpl w:val="581215C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0" w15:restartNumberingAfterBreak="0">
    <w:nsid w:val="4317127E"/>
    <w:multiLevelType w:val="multilevel"/>
    <w:tmpl w:val="3D6EEDD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72pt" w:hanging="54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90pt" w:hanging="72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108pt" w:hanging="90pt"/>
      </w:pPr>
    </w:lvl>
  </w:abstractNum>
  <w:abstractNum w:abstractNumId="21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2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4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6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7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8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5336500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3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4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29"/>
  </w:num>
  <w:num w:numId="8">
    <w:abstractNumId w:val="10"/>
  </w:num>
  <w:num w:numId="9">
    <w:abstractNumId w:val="4"/>
  </w:num>
  <w:num w:numId="10">
    <w:abstractNumId w:val="26"/>
  </w:num>
  <w:num w:numId="11">
    <w:abstractNumId w:val="26"/>
    <w:lvlOverride w:ilvl="0">
      <w:startOverride w:val="1"/>
    </w:lvlOverride>
  </w:num>
  <w:num w:numId="12">
    <w:abstractNumId w:val="28"/>
  </w:num>
  <w:num w:numId="13">
    <w:abstractNumId w:val="31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11"/>
  </w:num>
  <w:num w:numId="19">
    <w:abstractNumId w:val="22"/>
  </w:num>
  <w:num w:numId="20">
    <w:abstractNumId w:val="25"/>
  </w:num>
  <w:num w:numId="21">
    <w:abstractNumId w:val="23"/>
  </w:num>
  <w:num w:numId="22">
    <w:abstractNumId w:val="24"/>
  </w:num>
  <w:num w:numId="23">
    <w:abstractNumId w:val="30"/>
  </w:num>
  <w:num w:numId="24">
    <w:abstractNumId w:val="9"/>
  </w:num>
  <w:num w:numId="25">
    <w:abstractNumId w:val="12"/>
  </w:num>
  <w:num w:numId="26">
    <w:abstractNumId w:val="34"/>
  </w:num>
  <w:num w:numId="27">
    <w:abstractNumId w:val="27"/>
  </w:num>
  <w:num w:numId="28">
    <w:abstractNumId w:val="2"/>
  </w:num>
  <w:num w:numId="29">
    <w:abstractNumId w:val="21"/>
  </w:num>
  <w:num w:numId="30">
    <w:abstractNumId w:val="18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DE"/>
    <w:rsid w:val="00017E54"/>
    <w:rsid w:val="00023E44"/>
    <w:rsid w:val="0003115F"/>
    <w:rsid w:val="0005323A"/>
    <w:rsid w:val="00053439"/>
    <w:rsid w:val="000564F1"/>
    <w:rsid w:val="00070D39"/>
    <w:rsid w:val="00077134"/>
    <w:rsid w:val="000778C9"/>
    <w:rsid w:val="00077E1E"/>
    <w:rsid w:val="000C30EC"/>
    <w:rsid w:val="000D396E"/>
    <w:rsid w:val="000D57BF"/>
    <w:rsid w:val="000E53CA"/>
    <w:rsid w:val="000E7D14"/>
    <w:rsid w:val="00103A1F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C4BD0"/>
    <w:rsid w:val="001F69B3"/>
    <w:rsid w:val="002010DA"/>
    <w:rsid w:val="002075AD"/>
    <w:rsid w:val="00211061"/>
    <w:rsid w:val="00215E45"/>
    <w:rsid w:val="002264EB"/>
    <w:rsid w:val="002424D4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B10BF"/>
    <w:rsid w:val="003E6CD8"/>
    <w:rsid w:val="00402CB7"/>
    <w:rsid w:val="00411026"/>
    <w:rsid w:val="0041468C"/>
    <w:rsid w:val="00443860"/>
    <w:rsid w:val="004453EC"/>
    <w:rsid w:val="004479B9"/>
    <w:rsid w:val="004576A4"/>
    <w:rsid w:val="00473CDE"/>
    <w:rsid w:val="004759C6"/>
    <w:rsid w:val="00490D2D"/>
    <w:rsid w:val="00492B0B"/>
    <w:rsid w:val="004B2CC2"/>
    <w:rsid w:val="004C3815"/>
    <w:rsid w:val="004D23CE"/>
    <w:rsid w:val="00504031"/>
    <w:rsid w:val="005044D7"/>
    <w:rsid w:val="0050597D"/>
    <w:rsid w:val="00543F54"/>
    <w:rsid w:val="00546E8C"/>
    <w:rsid w:val="00550293"/>
    <w:rsid w:val="0055074F"/>
    <w:rsid w:val="00583508"/>
    <w:rsid w:val="00584619"/>
    <w:rsid w:val="00590B1D"/>
    <w:rsid w:val="005C3D3C"/>
    <w:rsid w:val="005C6757"/>
    <w:rsid w:val="0060728F"/>
    <w:rsid w:val="00625CFD"/>
    <w:rsid w:val="006355D2"/>
    <w:rsid w:val="00637050"/>
    <w:rsid w:val="0064034D"/>
    <w:rsid w:val="00651DF9"/>
    <w:rsid w:val="0065218F"/>
    <w:rsid w:val="00661483"/>
    <w:rsid w:val="0069455B"/>
    <w:rsid w:val="006A6416"/>
    <w:rsid w:val="006E7206"/>
    <w:rsid w:val="00700B0D"/>
    <w:rsid w:val="007107A5"/>
    <w:rsid w:val="00743B51"/>
    <w:rsid w:val="00762E18"/>
    <w:rsid w:val="00767CFD"/>
    <w:rsid w:val="007929AF"/>
    <w:rsid w:val="00793B40"/>
    <w:rsid w:val="007972E1"/>
    <w:rsid w:val="007A419C"/>
    <w:rsid w:val="007A7432"/>
    <w:rsid w:val="007B5B47"/>
    <w:rsid w:val="007C21D5"/>
    <w:rsid w:val="007C5F97"/>
    <w:rsid w:val="007C64BF"/>
    <w:rsid w:val="007D0116"/>
    <w:rsid w:val="007F41FD"/>
    <w:rsid w:val="00802A7D"/>
    <w:rsid w:val="00810671"/>
    <w:rsid w:val="0082749D"/>
    <w:rsid w:val="00846048"/>
    <w:rsid w:val="00852A05"/>
    <w:rsid w:val="00856985"/>
    <w:rsid w:val="00881413"/>
    <w:rsid w:val="0088610E"/>
    <w:rsid w:val="008924CD"/>
    <w:rsid w:val="00894C1C"/>
    <w:rsid w:val="008B6DC0"/>
    <w:rsid w:val="008D3683"/>
    <w:rsid w:val="009071B3"/>
    <w:rsid w:val="00924A94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A1EAD"/>
    <w:rsid w:val="00AB47FC"/>
    <w:rsid w:val="00AD594F"/>
    <w:rsid w:val="00B1259C"/>
    <w:rsid w:val="00B20761"/>
    <w:rsid w:val="00B23942"/>
    <w:rsid w:val="00B37A55"/>
    <w:rsid w:val="00B55EE7"/>
    <w:rsid w:val="00B6010E"/>
    <w:rsid w:val="00B803BD"/>
    <w:rsid w:val="00B820BE"/>
    <w:rsid w:val="00B92D17"/>
    <w:rsid w:val="00B969BE"/>
    <w:rsid w:val="00BA1250"/>
    <w:rsid w:val="00BB49A4"/>
    <w:rsid w:val="00BC36A6"/>
    <w:rsid w:val="00BC5F75"/>
    <w:rsid w:val="00BD109F"/>
    <w:rsid w:val="00BE1220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CF42BE"/>
    <w:rsid w:val="00D040D9"/>
    <w:rsid w:val="00D11777"/>
    <w:rsid w:val="00D26BAC"/>
    <w:rsid w:val="00D35094"/>
    <w:rsid w:val="00D46891"/>
    <w:rsid w:val="00D63A2A"/>
    <w:rsid w:val="00D72A80"/>
    <w:rsid w:val="00D748D2"/>
    <w:rsid w:val="00D879FC"/>
    <w:rsid w:val="00DA3F1F"/>
    <w:rsid w:val="00DA3F80"/>
    <w:rsid w:val="00DC5719"/>
    <w:rsid w:val="00DF1082"/>
    <w:rsid w:val="00E402E7"/>
    <w:rsid w:val="00E4503A"/>
    <w:rsid w:val="00E560B2"/>
    <w:rsid w:val="00E564BD"/>
    <w:rsid w:val="00E717CF"/>
    <w:rsid w:val="00E86B81"/>
    <w:rsid w:val="00E9152B"/>
    <w:rsid w:val="00EA0C47"/>
    <w:rsid w:val="00EC4C47"/>
    <w:rsid w:val="00EC5081"/>
    <w:rsid w:val="00EF0C1D"/>
    <w:rsid w:val="00F035A7"/>
    <w:rsid w:val="00F31262"/>
    <w:rsid w:val="00F44686"/>
    <w:rsid w:val="00F5494A"/>
    <w:rsid w:val="00F62BCE"/>
    <w:rsid w:val="00F62E00"/>
    <w:rsid w:val="00F636F3"/>
    <w:rsid w:val="00F665E6"/>
    <w:rsid w:val="00F7489D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FABD359-1D84-4060-95A0-D33C5922848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A748416-0485-4EDE-9B19-04A8A9C52D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2019-08-05T18:36:00Z</dcterms:created>
  <dcterms:modified xsi:type="dcterms:W3CDTF">2019-08-05T18:36:00Z</dcterms:modified>
</cp:coreProperties>
</file>