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F412E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412E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Assessoria e calendário das comissões ordinárias, especiais e temporárias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1F3BC4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="008E461A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F33D6E" w:rsidRDefault="00F33D6E" w:rsidP="00567A0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F6306" w:rsidRDefault="00F33D6E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F412E7">
        <w:rPr>
          <w:rFonts w:ascii="Times New Roman" w:eastAsia="Times New Roman" w:hAnsi="Times New Roman" w:cs="Times New Roman"/>
          <w:color w:val="auto"/>
          <w:sz w:val="22"/>
          <w:szCs w:val="22"/>
        </w:rPr>
        <w:t>a necessidade de adequação das atividades dos colaboradores vinculados à SGM às atividades das Comissões Ordinárias, Especiais e Temporárias, Plenário, Conselho Diretor e Órgãos Consultivos;</w:t>
      </w:r>
    </w:p>
    <w:p w:rsidR="00F412E7" w:rsidRDefault="00F412E7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412E7" w:rsidRPr="00DF6306" w:rsidRDefault="00F412E7" w:rsidP="00292A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8E461A">
        <w:rPr>
          <w:rFonts w:ascii="Times New Roman" w:eastAsia="Times New Roman" w:hAnsi="Times New Roman" w:cs="Times New Roman"/>
          <w:color w:val="auto"/>
          <w:sz w:val="22"/>
          <w:szCs w:val="22"/>
        </w:rPr>
        <w:t>o complexo calendário de atividades e planos de trabalho das Comissões Ordinárias, Especiais e temporárias;</w:t>
      </w:r>
    </w:p>
    <w:p w:rsidR="00FE55F5" w:rsidRDefault="00FE55F5" w:rsidP="00FE55F5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FE55F5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E55F5" w:rsidRDefault="008E461A" w:rsidP="008E461A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ao presidente Luciano Guimarães que convoque uma reunião de coordenadores de comissões ordinárias, especiais e temporárias, preferencialmente para 28 de janeiro de 2020;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461A" w:rsidRDefault="008E461A" w:rsidP="008E461A">
      <w:pPr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Definir como pauta: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Calendário de Eventos;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 – Eventos conjuntos;</w:t>
      </w:r>
    </w:p>
    <w:p w:rsidR="008E461A" w:rsidRDefault="008E461A" w:rsidP="008E461A">
      <w:pPr>
        <w:ind w:start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 – Nova dinâmica de trabalho dos analistas técnicos vinculados à SGM;</w:t>
      </w:r>
    </w:p>
    <w:p w:rsidR="008E461A" w:rsidRPr="00FE55F5" w:rsidRDefault="008E461A" w:rsidP="008E461A">
      <w:pPr>
        <w:jc w:val="both"/>
        <w:rPr>
          <w:rFonts w:ascii="Times New Roman" w:hAnsi="Times New Roman"/>
          <w:sz w:val="22"/>
          <w:szCs w:val="22"/>
        </w:rPr>
      </w:pP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2A29">
        <w:rPr>
          <w:rFonts w:ascii="Times New Roman" w:hAnsi="Times New Roman"/>
          <w:sz w:val="22"/>
          <w:szCs w:val="22"/>
          <w:lang w:eastAsia="pt-BR"/>
        </w:rPr>
        <w:t>18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2A29">
        <w:rPr>
          <w:rFonts w:ascii="Times New Roman" w:hAnsi="Times New Roman"/>
          <w:sz w:val="22"/>
          <w:szCs w:val="22"/>
          <w:lang w:eastAsia="pt-BR"/>
        </w:rPr>
        <w:t>dezembro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LUCIANO GUIMARÃES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  <w:t xml:space="preserve">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Presidente do CAU/BR </w:t>
      </w:r>
    </w:p>
    <w:p w:rsidR="00292A29" w:rsidRPr="001D56E0" w:rsidRDefault="00292A29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67A0D" w:rsidRPr="001D56E0" w:rsidRDefault="00567A0D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6A6416" w:rsidRPr="001D56E0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1D56E0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1D56E0" w:rsidRDefault="007E16B7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Fernando V. de Andrade</w:t>
      </w:r>
      <w:r w:rsidR="00FB1473"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="00FB1473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1D56E0" w:rsidRDefault="007C74DE" w:rsidP="00FB147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</w:t>
      </w:r>
      <w:r w:rsidR="007E16B7"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 xml:space="preserve"> CPFi-CAU/BR</w:t>
      </w:r>
    </w:p>
    <w:p w:rsidR="007C74DE" w:rsidRPr="001D56E0" w:rsidRDefault="007C74DE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1D56E0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930CE" w:rsidRDefault="000930CE">
      <w:r>
        <w:separator/>
      </w:r>
    </w:p>
  </w:endnote>
  <w:endnote w:type="continuationSeparator" w:id="0">
    <w:p w:rsidR="000930CE" w:rsidRDefault="0009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722B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722B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930CE" w:rsidRDefault="000930CE">
      <w:r>
        <w:separator/>
      </w:r>
    </w:p>
  </w:footnote>
  <w:footnote w:type="continuationSeparator" w:id="0">
    <w:p w:rsidR="000930CE" w:rsidRDefault="000930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722B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722B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7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9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0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5" w15:restartNumberingAfterBreak="0">
    <w:nsid w:val="74DE27FA"/>
    <w:multiLevelType w:val="hybridMultilevel"/>
    <w:tmpl w:val="B386A080"/>
    <w:lvl w:ilvl="0" w:tplc="ECCE617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1"/>
  </w:num>
  <w:num w:numId="8">
    <w:abstractNumId w:val="9"/>
  </w:num>
  <w:num w:numId="9">
    <w:abstractNumId w:val="5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5"/>
  </w:num>
  <w:num w:numId="25">
    <w:abstractNumId w:val="19"/>
  </w:num>
  <w:num w:numId="26">
    <w:abstractNumId w:val="1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930C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2A29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E1F6B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A7DA9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C5706"/>
    <w:rsid w:val="006E7206"/>
    <w:rsid w:val="00700B0D"/>
    <w:rsid w:val="007107A5"/>
    <w:rsid w:val="007169C4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802A7D"/>
    <w:rsid w:val="00810671"/>
    <w:rsid w:val="00846048"/>
    <w:rsid w:val="00850108"/>
    <w:rsid w:val="00852A05"/>
    <w:rsid w:val="008722BC"/>
    <w:rsid w:val="00881413"/>
    <w:rsid w:val="00894C1C"/>
    <w:rsid w:val="008B6DC0"/>
    <w:rsid w:val="008D3683"/>
    <w:rsid w:val="008E461A"/>
    <w:rsid w:val="009071B3"/>
    <w:rsid w:val="00925D2D"/>
    <w:rsid w:val="0093657F"/>
    <w:rsid w:val="00953C76"/>
    <w:rsid w:val="009734E6"/>
    <w:rsid w:val="00981A3B"/>
    <w:rsid w:val="0099465F"/>
    <w:rsid w:val="009B7390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1259C"/>
    <w:rsid w:val="00B20761"/>
    <w:rsid w:val="00B23942"/>
    <w:rsid w:val="00B37A55"/>
    <w:rsid w:val="00B6010E"/>
    <w:rsid w:val="00B7301E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748D2"/>
    <w:rsid w:val="00D879FC"/>
    <w:rsid w:val="00DA3F1F"/>
    <w:rsid w:val="00DC1278"/>
    <w:rsid w:val="00DC5719"/>
    <w:rsid w:val="00DF4F9D"/>
    <w:rsid w:val="00DF6306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D718D"/>
    <w:rsid w:val="00EF0C1D"/>
    <w:rsid w:val="00F33D6E"/>
    <w:rsid w:val="00F412E7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2B3CE52-F069-4401-94E4-E55934FCF5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456606A-8C98-4B78-94D1-806DC287A8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2020-03-05T18:55:00Z</dcterms:created>
  <dcterms:modified xsi:type="dcterms:W3CDTF">2020-03-05T18:55:00Z</dcterms:modified>
</cp:coreProperties>
</file>