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0pt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974"/>
        <w:gridCol w:w="7216"/>
      </w:tblGrid>
      <w:tr w:rsidR="00504031" w:rsidRPr="00044DD9" w:rsidTr="0069455B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504031" w:rsidRPr="00044DD9" w:rsidRDefault="00504031" w:rsidP="0069455B">
            <w:pPr>
              <w:outlineLvl w:val="4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504031" w:rsidRPr="00044DD9" w:rsidRDefault="00562421" w:rsidP="0069455B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 w:rsidRPr="00045CFB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eastAsia="pt-BR"/>
              </w:rPr>
              <w:t xml:space="preserve">PROTOCOLO SICCAU Nº </w:t>
            </w:r>
            <w:r w:rsidR="00EA7523" w:rsidRPr="00B506DE">
              <w:rPr>
                <w:rFonts w:ascii="Times New Roman" w:hAnsi="Times New Roman"/>
                <w:sz w:val="22"/>
                <w:szCs w:val="22"/>
              </w:rPr>
              <w:t>869257</w:t>
            </w:r>
            <w:r w:rsidR="00EA7523">
              <w:rPr>
                <w:rFonts w:ascii="Times New Roman" w:hAnsi="Times New Roman"/>
                <w:sz w:val="22"/>
                <w:szCs w:val="22"/>
              </w:rPr>
              <w:t>/2019</w:t>
            </w:r>
          </w:p>
        </w:tc>
      </w:tr>
      <w:tr w:rsidR="00504031" w:rsidRPr="00044DD9" w:rsidTr="0069455B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504031" w:rsidRPr="00044DD9" w:rsidRDefault="00504031" w:rsidP="0069455B">
            <w:pPr>
              <w:outlineLvl w:val="4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504031" w:rsidRPr="00044DD9" w:rsidRDefault="00A912D6" w:rsidP="001A1C3A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CAU/BR</w:t>
            </w:r>
            <w:r w:rsidR="008D3683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504031" w:rsidRPr="00044DD9" w:rsidTr="0069455B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504031" w:rsidRPr="00044DD9" w:rsidRDefault="00504031" w:rsidP="0069455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504031" w:rsidRPr="007C21D5" w:rsidRDefault="007C74DE" w:rsidP="003B3340">
            <w:pPr>
              <w:widowControl w:val="0"/>
              <w:jc w:val="both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ATRIBUIÇÕES PROFISSIONAIS </w:t>
            </w:r>
            <w:r w:rsidR="007471B9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–</w:t>
            </w: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="005C361C" w:rsidRPr="00B83938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EXECUÇÃO DE INSTALAÇÕES </w:t>
            </w:r>
            <w:r w:rsidR="005C361C" w:rsidRPr="005C361C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DE BOMBA SÊXTUPLA E DE DESCARGAS A DISTÂNCIA PARA POSTOS DE COMBUSTÍVEIS</w:t>
            </w:r>
          </w:p>
        </w:tc>
      </w:tr>
    </w:tbl>
    <w:p w:rsidR="00504031" w:rsidRPr="00044DD9" w:rsidRDefault="00504031" w:rsidP="00E402E7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12pt"/>
        <w:jc w:val="center"/>
        <w:rPr>
          <w:rFonts w:ascii="Times New Roman" w:hAnsi="Times New Roman"/>
          <w:smallCaps/>
          <w:sz w:val="22"/>
          <w:szCs w:val="22"/>
          <w:lang w:eastAsia="pt-BR"/>
        </w:rPr>
      </w:pPr>
      <w:r w:rsidRPr="00044DD9">
        <w:rPr>
          <w:rFonts w:ascii="Times New Roman" w:hAnsi="Times New Roman"/>
          <w:smallCaps/>
          <w:sz w:val="22"/>
          <w:szCs w:val="22"/>
          <w:lang w:eastAsia="pt-BR"/>
        </w:rPr>
        <w:t>DELIBERAÇÃO N</w:t>
      </w:r>
      <w:r w:rsidR="00A42734">
        <w:rPr>
          <w:rFonts w:ascii="Times New Roman" w:hAnsi="Times New Roman"/>
          <w:smallCaps/>
          <w:sz w:val="22"/>
          <w:szCs w:val="22"/>
          <w:lang w:eastAsia="pt-BR"/>
        </w:rPr>
        <w:t>°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 xml:space="preserve"> </w:t>
      </w:r>
      <w:r w:rsidR="00194BD4">
        <w:rPr>
          <w:rFonts w:ascii="Times New Roman" w:hAnsi="Times New Roman"/>
          <w:smallCaps/>
          <w:sz w:val="22"/>
          <w:szCs w:val="22"/>
          <w:lang w:eastAsia="pt-BR"/>
        </w:rPr>
        <w:t>2</w:t>
      </w:r>
      <w:r w:rsidR="005C361C">
        <w:rPr>
          <w:rFonts w:ascii="Times New Roman" w:hAnsi="Times New Roman"/>
          <w:smallCaps/>
          <w:sz w:val="22"/>
          <w:szCs w:val="22"/>
          <w:lang w:eastAsia="pt-BR"/>
        </w:rPr>
        <w:t>7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>/</w:t>
      </w:r>
      <w:r>
        <w:rPr>
          <w:rFonts w:ascii="Times New Roman" w:hAnsi="Times New Roman"/>
          <w:smallCaps/>
          <w:sz w:val="22"/>
          <w:szCs w:val="22"/>
          <w:lang w:eastAsia="pt-BR"/>
        </w:rPr>
        <w:t>201</w:t>
      </w:r>
      <w:r w:rsidR="00E402E7">
        <w:rPr>
          <w:rFonts w:ascii="Times New Roman" w:hAnsi="Times New Roman"/>
          <w:smallCaps/>
          <w:sz w:val="22"/>
          <w:szCs w:val="22"/>
          <w:lang w:eastAsia="pt-BR"/>
        </w:rPr>
        <w:t>9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 xml:space="preserve"> – </w:t>
      </w:r>
      <w:r>
        <w:rPr>
          <w:rFonts w:ascii="Times New Roman" w:hAnsi="Times New Roman"/>
          <w:smallCaps/>
          <w:sz w:val="22"/>
          <w:szCs w:val="22"/>
          <w:lang w:eastAsia="pt-BR"/>
        </w:rPr>
        <w:t>CD-</w:t>
      </w:r>
      <w:r w:rsidRPr="00044DD9">
        <w:rPr>
          <w:rFonts w:ascii="Times New Roman" w:hAnsi="Times New Roman"/>
          <w:smallCaps/>
          <w:sz w:val="22"/>
          <w:szCs w:val="22"/>
          <w:lang w:eastAsia="pt-BR"/>
        </w:rPr>
        <w:t>CAU/</w:t>
      </w:r>
      <w:r>
        <w:rPr>
          <w:rFonts w:ascii="Times New Roman" w:hAnsi="Times New Roman"/>
          <w:smallCaps/>
          <w:sz w:val="22"/>
          <w:szCs w:val="22"/>
          <w:lang w:eastAsia="pt-BR"/>
        </w:rPr>
        <w:t>BR</w:t>
      </w:r>
    </w:p>
    <w:p w:rsidR="00504031" w:rsidRPr="00044DD9" w:rsidRDefault="00504031" w:rsidP="0050403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04031" w:rsidRPr="00A42734" w:rsidRDefault="00504031" w:rsidP="003764B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42734">
        <w:rPr>
          <w:rFonts w:ascii="Times New Roman" w:eastAsia="Times New Roman" w:hAnsi="Times New Roman"/>
          <w:sz w:val="22"/>
          <w:szCs w:val="22"/>
          <w:lang w:eastAsia="pt-BR"/>
        </w:rPr>
        <w:t>O CONSELHO DIRETOR – CD-CAU/BR, reunido ordinariamente em Brasília-DF, n</w:t>
      </w:r>
      <w:r w:rsidR="00444963">
        <w:rPr>
          <w:rFonts w:ascii="Times New Roman" w:eastAsia="Times New Roman" w:hAnsi="Times New Roman"/>
          <w:sz w:val="22"/>
          <w:szCs w:val="22"/>
          <w:lang w:eastAsia="pt-BR"/>
        </w:rPr>
        <w:t>a s</w:t>
      </w:r>
      <w:r w:rsidR="008D3683">
        <w:rPr>
          <w:rFonts w:ascii="Times New Roman" w:eastAsia="Times New Roman" w:hAnsi="Times New Roman"/>
          <w:sz w:val="22"/>
          <w:szCs w:val="22"/>
          <w:lang w:eastAsia="pt-BR"/>
        </w:rPr>
        <w:t>ede do CAU/BR</w:t>
      </w:r>
      <w:r w:rsidRPr="00A42734">
        <w:rPr>
          <w:rFonts w:ascii="Times New Roman" w:eastAsia="Times New Roman" w:hAnsi="Times New Roman"/>
          <w:sz w:val="22"/>
          <w:szCs w:val="22"/>
          <w:lang w:eastAsia="pt-BR"/>
        </w:rPr>
        <w:t xml:space="preserve">, no dia </w:t>
      </w:r>
      <w:r w:rsidR="004A676A">
        <w:rPr>
          <w:rFonts w:ascii="Times New Roman" w:eastAsia="Times New Roman" w:hAnsi="Times New Roman"/>
          <w:sz w:val="22"/>
          <w:szCs w:val="22"/>
          <w:lang w:eastAsia="pt-BR"/>
        </w:rPr>
        <w:t>20 de novembro</w:t>
      </w:r>
      <w:r w:rsidRPr="00A42734">
        <w:rPr>
          <w:rFonts w:ascii="Times New Roman" w:eastAsia="Times New Roman" w:hAnsi="Times New Roman"/>
          <w:sz w:val="22"/>
          <w:szCs w:val="22"/>
          <w:lang w:eastAsia="pt-BR"/>
        </w:rPr>
        <w:t xml:space="preserve"> de 201</w:t>
      </w:r>
      <w:r w:rsidR="00E402E7" w:rsidRPr="00A42734">
        <w:rPr>
          <w:rFonts w:ascii="Times New Roman" w:eastAsia="Times New Roman" w:hAnsi="Times New Roman"/>
          <w:sz w:val="22"/>
          <w:szCs w:val="22"/>
          <w:lang w:eastAsia="pt-BR"/>
        </w:rPr>
        <w:t>9</w:t>
      </w:r>
      <w:r w:rsidRPr="00A42734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no artigo 163 do Regimento Interno do CAU/BR, após análise do assunto em epígrafe, e</w:t>
      </w:r>
    </w:p>
    <w:p w:rsidR="00504031" w:rsidRPr="00A42734" w:rsidRDefault="00504031" w:rsidP="003764B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C361C" w:rsidRDefault="005C361C" w:rsidP="005C361C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Considerando a Deliberação nº 037/2019-CEP-CAU/ES, que solicita esclarecimentos quanto à atribuição dos arquitetos e urbanistas para atividades de “instalação de bomba sêxtupla e instalação de descargas à distância” em postos de serviços de revenda de combustíveis, devido à descrição contida no Atestado Técnico em análise, para emissão de CAT-A nº 496724/2019; </w:t>
      </w:r>
    </w:p>
    <w:p w:rsidR="005C361C" w:rsidRDefault="005C361C" w:rsidP="005C361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C361C" w:rsidRDefault="005C361C" w:rsidP="005C361C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Considerando 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Resolução CAU/BR nº 21/2012, que dispõe sobre as atividades técnicas de atribuição dos arquitetos e urbanistas, para fins de </w:t>
      </w:r>
      <w:r>
        <w:rPr>
          <w:rFonts w:ascii="Times New Roman" w:hAnsi="Times New Roman"/>
          <w:sz w:val="22"/>
          <w:szCs w:val="22"/>
          <w:lang w:eastAsia="pt-BR"/>
        </w:rPr>
        <w:t>Registro de Responsabilidade Técnica (RRT) no CAU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5C361C" w:rsidRDefault="005C361C" w:rsidP="005C361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C361C" w:rsidRPr="005F3D4F" w:rsidRDefault="005C361C" w:rsidP="005C361C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Considerando a figura abaixo que ilustra uma v</w:t>
      </w:r>
      <w:r w:rsidRPr="005F3D4F">
        <w:rPr>
          <w:rFonts w:ascii="Times New Roman" w:hAnsi="Times New Roman"/>
          <w:sz w:val="22"/>
          <w:szCs w:val="22"/>
          <w:lang w:eastAsia="pt-BR"/>
        </w:rPr>
        <w:t xml:space="preserve">isão geral das conexões entre os </w:t>
      </w:r>
      <w:r>
        <w:rPr>
          <w:rFonts w:ascii="Times New Roman" w:hAnsi="Times New Roman"/>
          <w:sz w:val="22"/>
          <w:szCs w:val="22"/>
          <w:lang w:eastAsia="pt-BR"/>
        </w:rPr>
        <w:t xml:space="preserve">tanques </w:t>
      </w:r>
      <w:r w:rsidRPr="005F3D4F">
        <w:rPr>
          <w:rFonts w:ascii="Times New Roman" w:hAnsi="Times New Roman"/>
          <w:sz w:val="22"/>
          <w:szCs w:val="22"/>
          <w:lang w:eastAsia="pt-BR"/>
        </w:rPr>
        <w:t xml:space="preserve">subterrâneos e as </w:t>
      </w:r>
      <w:r>
        <w:rPr>
          <w:rFonts w:ascii="Times New Roman" w:hAnsi="Times New Roman"/>
          <w:sz w:val="22"/>
          <w:szCs w:val="22"/>
          <w:lang w:eastAsia="pt-BR"/>
        </w:rPr>
        <w:t xml:space="preserve">bombas de combustível que podem estar presentes em um posto de serviços, mostrando os </w:t>
      </w:r>
      <w:r w:rsidRPr="00C976FD">
        <w:rPr>
          <w:rFonts w:ascii="Times New Roman" w:hAnsi="Times New Roman"/>
          <w:sz w:val="22"/>
          <w:szCs w:val="22"/>
          <w:lang w:eastAsia="pt-BR"/>
        </w:rPr>
        <w:t xml:space="preserve">equipamentos </w:t>
      </w:r>
      <w:r>
        <w:rPr>
          <w:rFonts w:ascii="Times New Roman" w:hAnsi="Times New Roman"/>
          <w:sz w:val="22"/>
          <w:szCs w:val="22"/>
          <w:lang w:eastAsia="pt-BR"/>
        </w:rPr>
        <w:t>q</w:t>
      </w:r>
      <w:r w:rsidRPr="00C976FD">
        <w:rPr>
          <w:rFonts w:ascii="Times New Roman" w:hAnsi="Times New Roman"/>
          <w:sz w:val="22"/>
          <w:szCs w:val="22"/>
          <w:lang w:eastAsia="pt-BR"/>
        </w:rPr>
        <w:t>ue estão associados às operações de descarga dos caminhões-tanque, sucção das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976FD">
        <w:rPr>
          <w:rFonts w:ascii="Times New Roman" w:hAnsi="Times New Roman"/>
          <w:sz w:val="22"/>
          <w:szCs w:val="22"/>
          <w:lang w:eastAsia="pt-BR"/>
        </w:rPr>
        <w:t>bombas e abastecimento dos veículos</w:t>
      </w:r>
      <w:r>
        <w:rPr>
          <w:rFonts w:ascii="Times New Roman" w:hAnsi="Times New Roman"/>
          <w:sz w:val="22"/>
          <w:szCs w:val="22"/>
          <w:lang w:eastAsia="pt-BR"/>
        </w:rPr>
        <w:t xml:space="preserve">, que é </w:t>
      </w:r>
      <w:r w:rsidRPr="005F3D4F">
        <w:rPr>
          <w:rFonts w:ascii="Times New Roman" w:hAnsi="Times New Roman"/>
          <w:sz w:val="22"/>
          <w:szCs w:val="22"/>
          <w:lang w:eastAsia="pt-BR"/>
        </w:rPr>
        <w:t xml:space="preserve">considerada a área de maior risco humano e ambiental devido </w:t>
      </w:r>
      <w:r>
        <w:rPr>
          <w:rFonts w:ascii="Times New Roman" w:hAnsi="Times New Roman"/>
          <w:sz w:val="22"/>
          <w:szCs w:val="22"/>
          <w:lang w:eastAsia="pt-BR"/>
        </w:rPr>
        <w:t xml:space="preserve">ao </w:t>
      </w:r>
      <w:r w:rsidRPr="005F3D4F">
        <w:rPr>
          <w:rFonts w:ascii="Times New Roman" w:hAnsi="Times New Roman"/>
          <w:sz w:val="22"/>
          <w:szCs w:val="22"/>
          <w:lang w:eastAsia="pt-BR"/>
        </w:rPr>
        <w:t>potencial de vazamentos, derrames e risco de explosão</w:t>
      </w:r>
      <w:r>
        <w:rPr>
          <w:rFonts w:ascii="Times New Roman" w:hAnsi="Times New Roman"/>
          <w:sz w:val="22"/>
          <w:szCs w:val="22"/>
          <w:lang w:eastAsia="pt-BR"/>
        </w:rPr>
        <w:t xml:space="preserve">:  </w:t>
      </w:r>
    </w:p>
    <w:p w:rsidR="005C361C" w:rsidRDefault="00050495" w:rsidP="005C361C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 w:rsidRPr="005C361C">
        <w:rPr>
          <w:rFonts w:ascii="Times New Roman" w:hAnsi="Times New Roman"/>
          <w:b/>
          <w:noProof/>
          <w:sz w:val="22"/>
          <w:szCs w:val="22"/>
          <w:lang w:eastAsia="pt-BR"/>
        </w:rPr>
        <w:drawing>
          <wp:inline distT="0" distB="0" distL="0" distR="0">
            <wp:extent cx="5362575" cy="3524250"/>
            <wp:effectExtent l="0" t="0" r="9525" b="0"/>
            <wp:docPr id="1" name="Imagem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.898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1C" w:rsidRPr="005F3D4F" w:rsidRDefault="005C361C" w:rsidP="005C361C">
      <w:pPr>
        <w:jc w:val="center"/>
        <w:rPr>
          <w:rFonts w:ascii="Times New Roman" w:hAnsi="Times New Roman"/>
          <w:lang w:eastAsia="pt-BR"/>
        </w:rPr>
      </w:pPr>
      <w:r w:rsidRPr="005F3D4F">
        <w:rPr>
          <w:rFonts w:ascii="Times New Roman" w:hAnsi="Times New Roman"/>
          <w:lang w:eastAsia="pt-BR"/>
        </w:rPr>
        <w:t>Fonte: adaptado de http://postode gasolina-vendareforma.blogspot.com.br/</w:t>
      </w:r>
    </w:p>
    <w:p w:rsidR="00B83938" w:rsidRDefault="00B83938" w:rsidP="00BA0C87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674118" w:rsidRDefault="00B83938" w:rsidP="00674118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Considerando </w:t>
      </w:r>
      <w:bookmarkStart w:id="0" w:name="_Hlk25244979"/>
      <w:r>
        <w:rPr>
          <w:rFonts w:ascii="Times New Roman" w:hAnsi="Times New Roman"/>
          <w:sz w:val="22"/>
          <w:szCs w:val="22"/>
          <w:lang w:eastAsia="pt-BR"/>
        </w:rPr>
        <w:t xml:space="preserve">a Deliberação nº </w:t>
      </w:r>
      <w:r w:rsidR="005C361C">
        <w:rPr>
          <w:rFonts w:ascii="Times New Roman" w:hAnsi="Times New Roman"/>
          <w:sz w:val="22"/>
          <w:szCs w:val="22"/>
          <w:lang w:eastAsia="pt-BR"/>
        </w:rPr>
        <w:t>63</w:t>
      </w:r>
      <w:r>
        <w:rPr>
          <w:rFonts w:ascii="Times New Roman" w:hAnsi="Times New Roman"/>
          <w:sz w:val="22"/>
          <w:szCs w:val="22"/>
          <w:lang w:eastAsia="pt-BR"/>
        </w:rPr>
        <w:t xml:space="preserve">/2019 da CEP-CAU/BR </w:t>
      </w:r>
      <w:bookmarkEnd w:id="0"/>
      <w:r>
        <w:rPr>
          <w:rFonts w:ascii="Times New Roman" w:hAnsi="Times New Roman"/>
          <w:sz w:val="22"/>
          <w:szCs w:val="22"/>
          <w:lang w:eastAsia="pt-BR"/>
        </w:rPr>
        <w:t xml:space="preserve">que 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esclarece </w:t>
      </w:r>
      <w:r w:rsidR="005C361C">
        <w:rPr>
          <w:rFonts w:ascii="Times New Roman" w:eastAsia="Times New Roman" w:hAnsi="Times New Roman"/>
          <w:sz w:val="22"/>
          <w:szCs w:val="22"/>
          <w:lang w:eastAsia="pt-BR"/>
        </w:rPr>
        <w:t xml:space="preserve">que os 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arquitetos e urbanistas </w:t>
      </w:r>
      <w:r w:rsidR="005C361C" w:rsidRPr="00E8474F">
        <w:rPr>
          <w:rFonts w:ascii="Times New Roman" w:hAnsi="Times New Roman"/>
          <w:sz w:val="22"/>
          <w:szCs w:val="22"/>
          <w:u w:val="single"/>
          <w:lang w:eastAsia="pt-BR"/>
        </w:rPr>
        <w:t>não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 possuem atribuição para realização e responsabilidade técnica, por meio de RRT, das atividades e serviços relacionados a: instalações de equipamentos, bombas de combustíveis e tanques subterrâneos de postos de serviços para revenda de combustíveis e abastecimento de veículos, o que inclui a instalação de tubulações relativas às </w:t>
      </w:r>
      <w:r w:rsidR="005C361C" w:rsidRPr="005F3D4F">
        <w:rPr>
          <w:rFonts w:ascii="Times New Roman" w:hAnsi="Times New Roman"/>
          <w:sz w:val="22"/>
          <w:szCs w:val="22"/>
          <w:lang w:eastAsia="pt-BR"/>
        </w:rPr>
        <w:t xml:space="preserve">conexões entre os 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tanques </w:t>
      </w:r>
      <w:r w:rsidR="005C361C" w:rsidRPr="005F3D4F">
        <w:rPr>
          <w:rFonts w:ascii="Times New Roman" w:hAnsi="Times New Roman"/>
          <w:sz w:val="22"/>
          <w:szCs w:val="22"/>
          <w:lang w:eastAsia="pt-BR"/>
        </w:rPr>
        <w:t xml:space="preserve">subterrâneos e as 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bombas de </w:t>
      </w:r>
      <w:r w:rsidR="005C361C">
        <w:rPr>
          <w:rFonts w:ascii="Times New Roman" w:hAnsi="Times New Roman"/>
          <w:sz w:val="22"/>
          <w:szCs w:val="22"/>
          <w:lang w:eastAsia="pt-BR"/>
        </w:rPr>
        <w:lastRenderedPageBreak/>
        <w:t xml:space="preserve">combustível, os </w:t>
      </w:r>
      <w:r w:rsidR="005C361C" w:rsidRPr="00C976FD">
        <w:rPr>
          <w:rFonts w:ascii="Times New Roman" w:hAnsi="Times New Roman"/>
          <w:sz w:val="22"/>
          <w:szCs w:val="22"/>
          <w:lang w:eastAsia="pt-BR"/>
        </w:rPr>
        <w:t xml:space="preserve">equipamentos </w:t>
      </w:r>
      <w:r w:rsidR="005C361C">
        <w:rPr>
          <w:rFonts w:ascii="Times New Roman" w:hAnsi="Times New Roman"/>
          <w:sz w:val="22"/>
          <w:szCs w:val="22"/>
          <w:lang w:eastAsia="pt-BR"/>
        </w:rPr>
        <w:t>q</w:t>
      </w:r>
      <w:r w:rsidR="005C361C" w:rsidRPr="00C976FD">
        <w:rPr>
          <w:rFonts w:ascii="Times New Roman" w:hAnsi="Times New Roman"/>
          <w:sz w:val="22"/>
          <w:szCs w:val="22"/>
          <w:lang w:eastAsia="pt-BR"/>
        </w:rPr>
        <w:t>ue estão associados às operações de descarga dos caminhões-tanque, sucção das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5C361C" w:rsidRPr="00C976FD">
        <w:rPr>
          <w:rFonts w:ascii="Times New Roman" w:hAnsi="Times New Roman"/>
          <w:sz w:val="22"/>
          <w:szCs w:val="22"/>
          <w:lang w:eastAsia="pt-BR"/>
        </w:rPr>
        <w:t>bombas e abastecimento dos veículos</w:t>
      </w:r>
      <w:r w:rsidR="005C361C">
        <w:rPr>
          <w:rFonts w:ascii="Times New Roman" w:hAnsi="Times New Roman"/>
          <w:sz w:val="22"/>
          <w:szCs w:val="22"/>
          <w:lang w:eastAsia="pt-BR"/>
        </w:rPr>
        <w:t xml:space="preserve"> e inclui também a instalação de bomba sêxtupla e de descargas à distância.</w:t>
      </w:r>
    </w:p>
    <w:p w:rsidR="005C361C" w:rsidRDefault="005C361C" w:rsidP="00674118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eastAsia="pt-BR"/>
        </w:rPr>
      </w:pPr>
    </w:p>
    <w:p w:rsidR="00504031" w:rsidRDefault="00504031" w:rsidP="00504031">
      <w:pPr>
        <w:jc w:val="both"/>
        <w:rPr>
          <w:rFonts w:ascii="Times New Roman" w:hAnsi="Times New Roman"/>
          <w:b/>
          <w:sz w:val="22"/>
          <w:szCs w:val="22"/>
          <w:lang w:eastAsia="pt-BR"/>
        </w:rPr>
      </w:pPr>
      <w:r w:rsidRPr="00A42734">
        <w:rPr>
          <w:rFonts w:ascii="Times New Roman" w:hAnsi="Times New Roman"/>
          <w:b/>
          <w:sz w:val="22"/>
          <w:szCs w:val="22"/>
          <w:lang w:eastAsia="pt-BR"/>
        </w:rPr>
        <w:t>DELIBER</w:t>
      </w:r>
      <w:r w:rsidR="00E402E7" w:rsidRPr="00A42734">
        <w:rPr>
          <w:rFonts w:ascii="Times New Roman" w:hAnsi="Times New Roman"/>
          <w:b/>
          <w:sz w:val="22"/>
          <w:szCs w:val="22"/>
          <w:lang w:eastAsia="pt-BR"/>
        </w:rPr>
        <w:t>OU</w:t>
      </w:r>
      <w:r w:rsidRPr="00A42734">
        <w:rPr>
          <w:rFonts w:ascii="Times New Roman" w:hAnsi="Times New Roman"/>
          <w:b/>
          <w:sz w:val="22"/>
          <w:szCs w:val="22"/>
          <w:lang w:eastAsia="pt-BR"/>
        </w:rPr>
        <w:t>:</w:t>
      </w:r>
    </w:p>
    <w:p w:rsidR="00A912D6" w:rsidRPr="00FE16CB" w:rsidRDefault="00A912D6" w:rsidP="00A912D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2860BE" w:rsidRPr="002860BE" w:rsidRDefault="00562421" w:rsidP="002860BE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1 – </w:t>
      </w:r>
      <w:r w:rsidR="007471B9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2860BE">
        <w:rPr>
          <w:rFonts w:ascii="Times New Roman" w:hAnsi="Times New Roman"/>
          <w:sz w:val="22"/>
          <w:szCs w:val="22"/>
          <w:lang w:eastAsia="pt-BR"/>
        </w:rPr>
        <w:t xml:space="preserve">Aprovar </w:t>
      </w:r>
      <w:r w:rsidR="002860BE" w:rsidRPr="002860BE">
        <w:rPr>
          <w:rFonts w:ascii="Times New Roman" w:hAnsi="Times New Roman"/>
          <w:sz w:val="22"/>
          <w:szCs w:val="22"/>
          <w:lang w:eastAsia="pt-BR"/>
        </w:rPr>
        <w:t>a Deliberação nº 63/2019 da CEP-CAU/BR</w:t>
      </w:r>
      <w:r w:rsidR="002860BE">
        <w:rPr>
          <w:rFonts w:ascii="Times New Roman" w:hAnsi="Times New Roman"/>
          <w:sz w:val="22"/>
          <w:szCs w:val="22"/>
          <w:lang w:eastAsia="pt-BR"/>
        </w:rPr>
        <w:t xml:space="preserve"> e e</w:t>
      </w:r>
      <w:r w:rsidR="002860BE" w:rsidRPr="002860BE">
        <w:rPr>
          <w:rFonts w:ascii="Times New Roman" w:hAnsi="Times New Roman"/>
          <w:sz w:val="22"/>
          <w:szCs w:val="22"/>
          <w:lang w:eastAsia="pt-BR"/>
        </w:rPr>
        <w:t>sclarecer que os arquitetos e urbanistas não possuem atribuição para realização e responsabilidade técnica, por meio de RRT, das atividades e serviços relacionados a: instalações de equipamentos, bombas de combustíveis e tanques subterrâneos de postos de serviços para revenda de combustíveis e abastecimento de veículos, o que inclui a instalação de tubulações relativas às conexões entre os tanques subterrâneos e as bombas de combustível, os equipamentos que estão associados às operações de descarga dos caminhões-tanque, sucção das bombas e abastecimento dos veículos e inclui também a instalação de bomba sêxtupla e de descargas à distância, objeto do protocolo SICCAU nº 869257 encaminhado à CEP-CAU/BR;</w:t>
      </w:r>
    </w:p>
    <w:p w:rsidR="002860BE" w:rsidRPr="002860BE" w:rsidRDefault="002860BE" w:rsidP="002860BE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674118" w:rsidRDefault="002860BE" w:rsidP="002860BE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2860BE">
        <w:rPr>
          <w:rFonts w:ascii="Times New Roman" w:hAnsi="Times New Roman"/>
          <w:sz w:val="22"/>
          <w:szCs w:val="22"/>
          <w:lang w:eastAsia="pt-BR"/>
        </w:rPr>
        <w:t>2 – Informar ao CAU/ES que a atividade técnica 2.8.1. – Execução de terraplenagem, drenagem e equipamentos, constituinte do RRT nº 7889121 vinculado ao Atestado apresentado para emissão da CAT-A, pertencente ao subgrupo 2.8 – Instalações e Equipamentos Referentes ao Urbanismo, do grupo 2 – Execução da Resolução CAU/BR nº 21/2012, não se relacionada aos serviços contratados e foi usada de forma incorreta, portanto recomenda-se que seja procedida a retificação do referido RRT, seguindo as orientações da Deliberação nº 082/2018-CEP-CAU/BR; e</w:t>
      </w:r>
    </w:p>
    <w:p w:rsidR="00562421" w:rsidRDefault="00562421" w:rsidP="0067411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562421" w:rsidRDefault="002860BE" w:rsidP="00674118">
      <w:pPr>
        <w:jc w:val="both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eastAsia="pt-BR"/>
        </w:rPr>
        <w:t>3</w:t>
      </w:r>
      <w:r w:rsidR="00562421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7471B9">
        <w:rPr>
          <w:rFonts w:ascii="Times New Roman" w:hAnsi="Times New Roman"/>
          <w:sz w:val="22"/>
          <w:szCs w:val="22"/>
          <w:lang w:eastAsia="pt-BR"/>
        </w:rPr>
        <w:t>–</w:t>
      </w:r>
      <w:r w:rsidR="00562421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5C361C" w:rsidRPr="00DC054B">
        <w:rPr>
          <w:rFonts w:ascii="Times New Roman" w:hAnsi="Times New Roman"/>
          <w:sz w:val="22"/>
          <w:szCs w:val="22"/>
        </w:rPr>
        <w:t xml:space="preserve">Encaminhar </w:t>
      </w:r>
      <w:r w:rsidR="005C361C">
        <w:rPr>
          <w:rFonts w:ascii="Times New Roman" w:hAnsi="Times New Roman"/>
          <w:sz w:val="22"/>
          <w:szCs w:val="22"/>
        </w:rPr>
        <w:t>esta Deliberação à SGM para envio de resposta ao CAU/ES e à Rede Integrada de Atendimento do CAU/BR (RIA) para conhecimento, catalogação e divulgação aos CAU/UF</w:t>
      </w:r>
      <w:r w:rsidR="00BA0C87">
        <w:rPr>
          <w:rFonts w:ascii="Times New Roman" w:hAnsi="Times New Roman"/>
          <w:sz w:val="22"/>
          <w:szCs w:val="22"/>
        </w:rPr>
        <w:t>.</w:t>
      </w:r>
    </w:p>
    <w:p w:rsidR="007471B9" w:rsidRDefault="007471B9" w:rsidP="00674118">
      <w:pPr>
        <w:jc w:val="both"/>
        <w:rPr>
          <w:rFonts w:ascii="Times New Roman" w:eastAsia="Calibri" w:hAnsi="Times New Roman"/>
          <w:sz w:val="22"/>
          <w:szCs w:val="22"/>
        </w:rPr>
      </w:pPr>
    </w:p>
    <w:p w:rsidR="007471B9" w:rsidRPr="00674118" w:rsidRDefault="002860BE" w:rsidP="00674118">
      <w:pPr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eastAsia="Calibri" w:hAnsi="Times New Roman"/>
          <w:sz w:val="22"/>
          <w:szCs w:val="22"/>
        </w:rPr>
        <w:t>4</w:t>
      </w:r>
      <w:r w:rsidR="007471B9">
        <w:rPr>
          <w:rFonts w:ascii="Times New Roman" w:eastAsia="Calibri" w:hAnsi="Times New Roman"/>
          <w:sz w:val="22"/>
          <w:szCs w:val="22"/>
        </w:rPr>
        <w:t>- Encaminhar esta deliberação para publicação no sítio eletrônico do CAU/BR.</w:t>
      </w:r>
    </w:p>
    <w:p w:rsidR="00A912D6" w:rsidRDefault="00A912D6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2860BE" w:rsidRDefault="002860BE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2860BE" w:rsidRDefault="002860BE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:rsidR="00504031" w:rsidRPr="00A42734" w:rsidRDefault="00504031" w:rsidP="00504031">
      <w:pPr>
        <w:jc w:val="center"/>
        <w:rPr>
          <w:rFonts w:ascii="Times New Roman" w:hAnsi="Times New Roman"/>
          <w:sz w:val="22"/>
          <w:szCs w:val="22"/>
          <w:lang w:eastAsia="pt-BR"/>
        </w:rPr>
      </w:pPr>
      <w:r w:rsidRPr="00A42734">
        <w:rPr>
          <w:rFonts w:ascii="Times New Roman" w:hAnsi="Times New Roman"/>
          <w:sz w:val="22"/>
          <w:szCs w:val="22"/>
          <w:lang w:eastAsia="pt-BR"/>
        </w:rPr>
        <w:t>Brasília</w:t>
      </w:r>
      <w:r w:rsidR="008B6DC0">
        <w:rPr>
          <w:rFonts w:ascii="Times New Roman" w:hAnsi="Times New Roman"/>
          <w:sz w:val="22"/>
          <w:szCs w:val="22"/>
          <w:lang w:eastAsia="pt-BR"/>
        </w:rPr>
        <w:t>-DF</w:t>
      </w:r>
      <w:r w:rsidRPr="00A42734">
        <w:rPr>
          <w:rFonts w:ascii="Times New Roman" w:hAnsi="Times New Roman"/>
          <w:sz w:val="22"/>
          <w:szCs w:val="22"/>
          <w:lang w:eastAsia="pt-BR"/>
        </w:rPr>
        <w:t xml:space="preserve">, </w:t>
      </w:r>
      <w:r w:rsidR="008B6DC0">
        <w:rPr>
          <w:rFonts w:ascii="Times New Roman" w:hAnsi="Times New Roman"/>
          <w:sz w:val="22"/>
          <w:szCs w:val="22"/>
          <w:lang w:eastAsia="pt-BR"/>
        </w:rPr>
        <w:t>2</w:t>
      </w:r>
      <w:r w:rsidR="004A676A">
        <w:rPr>
          <w:rFonts w:ascii="Times New Roman" w:hAnsi="Times New Roman"/>
          <w:sz w:val="22"/>
          <w:szCs w:val="22"/>
          <w:lang w:eastAsia="pt-BR"/>
        </w:rPr>
        <w:t>0</w:t>
      </w:r>
      <w:r w:rsidR="006A6416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4A676A">
        <w:rPr>
          <w:rFonts w:ascii="Times New Roman" w:hAnsi="Times New Roman"/>
          <w:sz w:val="22"/>
          <w:szCs w:val="22"/>
          <w:lang w:eastAsia="pt-BR"/>
        </w:rPr>
        <w:t>novembro</w:t>
      </w:r>
      <w:r w:rsidR="00E402E7" w:rsidRPr="00A42734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A42734">
        <w:rPr>
          <w:rFonts w:ascii="Times New Roman" w:hAnsi="Times New Roman"/>
          <w:sz w:val="22"/>
          <w:szCs w:val="22"/>
          <w:lang w:eastAsia="pt-BR"/>
        </w:rPr>
        <w:t>de 201</w:t>
      </w:r>
      <w:r w:rsidR="00E402E7" w:rsidRPr="00A42734">
        <w:rPr>
          <w:rFonts w:ascii="Times New Roman" w:hAnsi="Times New Roman"/>
          <w:sz w:val="22"/>
          <w:szCs w:val="22"/>
          <w:lang w:eastAsia="pt-BR"/>
        </w:rPr>
        <w:t>9</w:t>
      </w:r>
      <w:r w:rsidRPr="00A42734">
        <w:rPr>
          <w:rFonts w:ascii="Times New Roman" w:hAnsi="Times New Roman"/>
          <w:sz w:val="22"/>
          <w:szCs w:val="22"/>
          <w:lang w:eastAsia="pt-BR"/>
        </w:rPr>
        <w:t>.</w:t>
      </w:r>
    </w:p>
    <w:p w:rsidR="00504031" w:rsidRPr="00A42734" w:rsidRDefault="00504031" w:rsidP="00504031">
      <w:pPr>
        <w:ind w:firstLine="85.05pt"/>
        <w:jc w:val="both"/>
        <w:rPr>
          <w:rFonts w:ascii="Times New Roman" w:hAnsi="Times New Roman"/>
          <w:sz w:val="22"/>
          <w:szCs w:val="22"/>
          <w:lang w:eastAsia="pt-BR"/>
        </w:rPr>
      </w:pPr>
    </w:p>
    <w:p w:rsidR="00E402E7" w:rsidRPr="005144A2" w:rsidRDefault="00E402E7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</w:rPr>
      </w:pPr>
      <w:r w:rsidRPr="00FC6644">
        <w:rPr>
          <w:rFonts w:ascii="Times New Roman" w:hAnsi="Times New Roman"/>
          <w:b/>
          <w:caps/>
          <w:color w:val="000000"/>
          <w:spacing w:val="4"/>
        </w:rPr>
        <w:t xml:space="preserve">Maria Eliana Jubé Ribeiro </w:t>
      </w:r>
      <w:r w:rsidRPr="00FC6644">
        <w:rPr>
          <w:rFonts w:ascii="Times New Roman" w:hAnsi="Times New Roman"/>
          <w:b/>
          <w:caps/>
          <w:color w:val="000000"/>
          <w:spacing w:val="4"/>
        </w:rPr>
        <w:tab/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ab/>
        <w:t>__________________________________</w:t>
      </w: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  <w:r w:rsidRPr="00FC6644">
        <w:rPr>
          <w:rFonts w:ascii="Times New Roman" w:hAnsi="Times New Roman"/>
          <w:color w:val="000000"/>
          <w:lang w:eastAsia="pt-BR"/>
        </w:rPr>
        <w:t xml:space="preserve">Coordenadora da CEP-CAU/BR </w:t>
      </w: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  <w:r w:rsidRPr="00FC6644">
        <w:rPr>
          <w:rFonts w:ascii="Times New Roman" w:hAnsi="Times New Roman"/>
          <w:color w:val="000000"/>
          <w:lang w:eastAsia="pt-BR"/>
        </w:rPr>
        <w:t xml:space="preserve">e presidente interina do CAU/BR </w:t>
      </w: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lang w:eastAsia="pt-BR"/>
        </w:rPr>
      </w:pP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eastAsia="Calibri" w:hAnsi="Times New Roman"/>
          <w:b/>
          <w:color w:val="000000"/>
          <w:lang w:eastAsia="pt-BR"/>
        </w:rPr>
      </w:pPr>
      <w:r w:rsidRPr="00FC6644">
        <w:rPr>
          <w:rFonts w:ascii="Times New Roman" w:hAnsi="Times New Roman"/>
          <w:b/>
          <w:caps/>
          <w:color w:val="000000"/>
          <w:spacing w:val="4"/>
          <w:lang w:eastAsia="pt-BR"/>
        </w:rPr>
        <w:t>ANDREA LUCIA VILELLA ARRUDA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ab/>
      </w:r>
      <w:r>
        <w:rPr>
          <w:rFonts w:ascii="Times New Roman" w:eastAsia="Calibri" w:hAnsi="Times New Roman"/>
          <w:b/>
          <w:color w:val="000000"/>
          <w:lang w:eastAsia="pt-BR"/>
        </w:rPr>
        <w:t xml:space="preserve">         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>____________________________________</w:t>
      </w:r>
    </w:p>
    <w:p w:rsidR="002860BE" w:rsidRDefault="002860BE" w:rsidP="002860BE">
      <w:pPr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  <w:r w:rsidRPr="00FC6644">
        <w:rPr>
          <w:rFonts w:ascii="Times New Roman" w:hAnsi="Times New Roman"/>
          <w:color w:val="000000"/>
          <w:lang w:eastAsia="pt-BR"/>
        </w:rPr>
        <w:t>Coordenadora da CEF-CAU/BR</w:t>
      </w:r>
    </w:p>
    <w:p w:rsidR="002860BE" w:rsidRDefault="002860BE" w:rsidP="002860BE">
      <w:pPr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eastAsia="Calibri" w:hAnsi="Times New Roman"/>
          <w:b/>
          <w:color w:val="000000"/>
          <w:lang w:eastAsia="pt-BR"/>
        </w:rPr>
      </w:pPr>
      <w:r w:rsidRPr="00FC6644">
        <w:rPr>
          <w:rFonts w:ascii="Times New Roman" w:hAnsi="Times New Roman"/>
          <w:b/>
          <w:caps/>
          <w:color w:val="000000"/>
          <w:spacing w:val="4"/>
          <w:lang w:eastAsia="pt-BR"/>
        </w:rPr>
        <w:t>Nikson Dias de Oliveira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ab/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ab/>
      </w:r>
      <w:r>
        <w:rPr>
          <w:rFonts w:ascii="Times New Roman" w:eastAsia="Calibri" w:hAnsi="Times New Roman"/>
          <w:b/>
          <w:color w:val="000000"/>
          <w:lang w:eastAsia="pt-BR"/>
        </w:rPr>
        <w:t xml:space="preserve">         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>____________________________________</w:t>
      </w:r>
    </w:p>
    <w:p w:rsidR="002860BE" w:rsidRPr="00FC6644" w:rsidRDefault="002860BE" w:rsidP="002860BE">
      <w:pPr>
        <w:tabs>
          <w:tab w:val="start" w:pos="232.55pt"/>
        </w:tabs>
        <w:autoSpaceDE w:val="0"/>
        <w:autoSpaceDN w:val="0"/>
        <w:adjustRightInd w:val="0"/>
        <w:rPr>
          <w:rFonts w:ascii="Times New Roman" w:eastAsia="Calibri" w:hAnsi="Times New Roman"/>
          <w:color w:val="000000"/>
          <w:lang w:eastAsia="pt-BR"/>
        </w:rPr>
      </w:pPr>
      <w:r w:rsidRPr="00FC6644">
        <w:rPr>
          <w:rFonts w:ascii="Times New Roman" w:eastAsia="Calibri" w:hAnsi="Times New Roman"/>
          <w:color w:val="000000"/>
          <w:lang w:eastAsia="pt-BR"/>
        </w:rPr>
        <w:t>Coordenador da CED-CAU/BR</w:t>
      </w:r>
      <w:r w:rsidRPr="00FC6644">
        <w:rPr>
          <w:rFonts w:ascii="Times New Roman" w:hAnsi="Times New Roman"/>
          <w:caps/>
          <w:color w:val="000000"/>
          <w:spacing w:val="4"/>
          <w:lang w:eastAsia="pt-BR"/>
        </w:rPr>
        <w:tab/>
      </w: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</w:rPr>
      </w:pP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eastAsia="Calibri" w:hAnsi="Times New Roman"/>
          <w:b/>
          <w:color w:val="000000"/>
          <w:lang w:eastAsia="pt-BR"/>
        </w:rPr>
      </w:pPr>
      <w:r w:rsidRPr="00FC6644">
        <w:rPr>
          <w:rFonts w:ascii="Times New Roman" w:hAnsi="Times New Roman"/>
          <w:b/>
          <w:caps/>
          <w:color w:val="000000"/>
          <w:spacing w:val="4"/>
        </w:rPr>
        <w:t>Nadia Somekh</w:t>
      </w:r>
      <w:r w:rsidRPr="00FC6644">
        <w:rPr>
          <w:rFonts w:ascii="Times New Roman" w:hAnsi="Times New Roman"/>
          <w:b/>
          <w:caps/>
          <w:color w:val="000000"/>
          <w:spacing w:val="4"/>
        </w:rPr>
        <w:tab/>
      </w:r>
      <w:r w:rsidRPr="00FC6644">
        <w:rPr>
          <w:rFonts w:ascii="Times New Roman" w:hAnsi="Times New Roman"/>
          <w:b/>
          <w:caps/>
          <w:color w:val="000000"/>
          <w:spacing w:val="4"/>
        </w:rPr>
        <w:tab/>
      </w:r>
      <w:r w:rsidRPr="00FC6644">
        <w:rPr>
          <w:rFonts w:ascii="Times New Roman" w:hAnsi="Times New Roman"/>
          <w:b/>
          <w:caps/>
          <w:color w:val="000000"/>
          <w:spacing w:val="4"/>
        </w:rPr>
        <w:tab/>
      </w:r>
      <w:r w:rsidRPr="00FC6644">
        <w:rPr>
          <w:rFonts w:ascii="Times New Roman" w:hAnsi="Times New Roman"/>
          <w:b/>
          <w:caps/>
          <w:color w:val="000000"/>
          <w:spacing w:val="4"/>
        </w:rPr>
        <w:tab/>
      </w:r>
      <w:r>
        <w:rPr>
          <w:rFonts w:ascii="Times New Roman" w:hAnsi="Times New Roman"/>
          <w:b/>
          <w:caps/>
          <w:color w:val="000000"/>
          <w:spacing w:val="4"/>
        </w:rPr>
        <w:t xml:space="preserve">        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>____________________________________</w:t>
      </w: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eastAsia="Calibri" w:hAnsi="Times New Roman"/>
          <w:color w:val="000000"/>
          <w:lang w:eastAsia="pt-BR"/>
        </w:rPr>
      </w:pPr>
      <w:r w:rsidRPr="00FC6644">
        <w:rPr>
          <w:rFonts w:ascii="Times New Roman" w:eastAsia="Calibri" w:hAnsi="Times New Roman"/>
          <w:color w:val="000000"/>
          <w:lang w:eastAsia="pt-BR"/>
        </w:rPr>
        <w:t>Coordenadora-adjunta CPFi-CAU/BR</w:t>
      </w:r>
      <w:r>
        <w:rPr>
          <w:rFonts w:ascii="Times New Roman" w:eastAsia="Calibri" w:hAnsi="Times New Roman"/>
          <w:color w:val="000000"/>
          <w:lang w:eastAsia="pt-BR"/>
        </w:rPr>
        <w:t xml:space="preserve">       </w:t>
      </w: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</w:rPr>
      </w:pPr>
    </w:p>
    <w:p w:rsidR="002860BE" w:rsidRPr="00FC6644" w:rsidRDefault="002860BE" w:rsidP="002860BE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</w:rPr>
      </w:pPr>
      <w:r w:rsidRPr="00FC6644">
        <w:rPr>
          <w:rFonts w:ascii="Times New Roman" w:hAnsi="Times New Roman"/>
          <w:b/>
          <w:caps/>
          <w:color w:val="000000"/>
          <w:spacing w:val="4"/>
        </w:rPr>
        <w:t>José Antonio Assis de Godoy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ab/>
      </w:r>
      <w:r>
        <w:rPr>
          <w:rFonts w:ascii="Times New Roman" w:eastAsia="Calibri" w:hAnsi="Times New Roman"/>
          <w:b/>
          <w:color w:val="000000"/>
          <w:lang w:eastAsia="pt-BR"/>
        </w:rPr>
        <w:t xml:space="preserve">         </w:t>
      </w:r>
      <w:r w:rsidRPr="00FC6644">
        <w:rPr>
          <w:rFonts w:ascii="Times New Roman" w:eastAsia="Calibri" w:hAnsi="Times New Roman"/>
          <w:b/>
          <w:color w:val="000000"/>
          <w:lang w:eastAsia="pt-BR"/>
        </w:rPr>
        <w:t>____________________________________</w:t>
      </w:r>
    </w:p>
    <w:p w:rsidR="002860BE" w:rsidRPr="00FC6644" w:rsidRDefault="002860BE" w:rsidP="002860BE">
      <w:pPr>
        <w:tabs>
          <w:tab w:val="start" w:pos="232.55pt"/>
        </w:tabs>
        <w:autoSpaceDE w:val="0"/>
        <w:autoSpaceDN w:val="0"/>
        <w:adjustRightInd w:val="0"/>
        <w:rPr>
          <w:rFonts w:ascii="Times New Roman" w:hAnsi="Times New Roman"/>
          <w:color w:val="000000"/>
          <w:lang w:eastAsia="pt-BR"/>
        </w:rPr>
      </w:pPr>
      <w:r w:rsidRPr="00FC6644">
        <w:rPr>
          <w:rFonts w:ascii="Times New Roman" w:hAnsi="Times New Roman"/>
          <w:color w:val="000000"/>
          <w:lang w:eastAsia="pt-BR"/>
        </w:rPr>
        <w:t>Coordenador da COA-CAU/BR</w:t>
      </w:r>
    </w:p>
    <w:p w:rsidR="002860BE" w:rsidRPr="005144A2" w:rsidRDefault="002860BE" w:rsidP="002860BE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:rsidR="002860BE" w:rsidRPr="005144A2" w:rsidRDefault="002860BE" w:rsidP="002860BE">
      <w:pPr>
        <w:autoSpaceDE w:val="0"/>
        <w:autoSpaceDN w:val="0"/>
        <w:adjustRightInd w:val="0"/>
        <w:rPr>
          <w:rFonts w:ascii="Times New Roman" w:eastAsia="Calibri" w:hAnsi="Times New Roman"/>
          <w:color w:val="000000"/>
          <w:spacing w:val="-6"/>
          <w:sz w:val="22"/>
          <w:szCs w:val="22"/>
          <w:lang w:eastAsia="pt-BR"/>
        </w:rPr>
      </w:pPr>
    </w:p>
    <w:p w:rsidR="004759C6" w:rsidRPr="005144A2" w:rsidRDefault="004759C6" w:rsidP="00504031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sectPr w:rsidR="004759C6" w:rsidRPr="005144A2" w:rsidSect="004759C6">
      <w:headerReference w:type="even" r:id="rId9"/>
      <w:headerReference w:type="default" r:id="rId10"/>
      <w:footerReference w:type="even" r:id="rId11"/>
      <w:footerReference w:type="default" r:id="rId12"/>
      <w:pgSz w:w="595pt" w:h="842pt"/>
      <w:pgMar w:top="70.90pt" w:right="56.40pt" w:bottom="63.80pt" w:left="77.95pt" w:header="66.35pt" w:footer="29.20pt" w:gutter="0pt"/>
      <w:cols w:space="35.40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201D53" w:rsidRDefault="00201D53">
      <w:r>
        <w:separator/>
      </w:r>
    </w:p>
  </w:endnote>
  <w:endnote w:type="continuationSeparator" w:id="0">
    <w:p w:rsidR="00201D53" w:rsidRDefault="0020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characterSet="iso-8859-1"/>
    <w:family w:val="swiss"/>
    <w:pitch w:val="variable"/>
    <w:sig w:usb0="A10006FF" w:usb1="4000205B" w:usb2="00000010" w:usb3="00000000" w:csb0="0000019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characterSet="iso-8859-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Default="00FB71B4" w:rsidP="00FB71B4">
    <w:pPr>
      <w:pStyle w:val="Rodap"/>
      <w:framePr w:wrap="around" w:vAnchor="text" w:hAnchor="margin" w:xAlign="right" w:y="0.05p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B71B4" w:rsidRPr="00771D16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18pt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FB71B4" w:rsidRPr="00286054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-11.05pt"/>
      <w:rPr>
        <w:rFonts w:ascii="Arial" w:hAnsi="Arial"/>
        <w:color w:val="003333"/>
        <w:sz w:val="20"/>
      </w:rPr>
    </w:pPr>
    <w:r w:rsidRPr="00286054">
      <w:rPr>
        <w:rFonts w:ascii="Arial" w:hAnsi="Arial"/>
        <w:b/>
        <w:color w:val="003333"/>
        <w:sz w:val="22"/>
      </w:rPr>
      <w:t>www.caubr.org.br</w:t>
    </w:r>
    <w:r w:rsidRPr="00286054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760340" w:rsidRDefault="00FB71B4" w:rsidP="00FB71B4">
    <w:pPr>
      <w:pStyle w:val="Rodap"/>
      <w:framePr w:w="53.30pt" w:h="18.10pt" w:hRule="exact" w:wrap="around" w:vAnchor="text" w:hAnchor="page" w:x="516.05pt" w:y="-15.50pt"/>
      <w:jc w:val="end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050495">
      <w:rPr>
        <w:rStyle w:val="Nmerodepgina"/>
        <w:rFonts w:ascii="Arial" w:hAnsi="Arial"/>
        <w:noProof/>
        <w:color w:val="296D7A"/>
        <w:sz w:val="18"/>
      </w:rPr>
      <w:t>2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FB71B4" w:rsidRDefault="002860BE" w:rsidP="00FB71B4">
    <w:pPr>
      <w:pStyle w:val="Rodap"/>
      <w:ind w:end="18pt"/>
    </w:pPr>
    <w:r>
      <w:t xml:space="preserve">                                                     </w:t>
    </w:r>
    <w:r w:rsidRPr="002860BE">
      <w:t>DELIBERAÇÃO N° 27/2019 – CD-CAU/BR</w:t>
    </w:r>
    <w:r w:rsidR="00050495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-1010285</wp:posOffset>
          </wp:positionH>
          <wp:positionV relativeFrom="paragraph">
            <wp:posOffset>-517525</wp:posOffset>
          </wp:positionV>
          <wp:extent cx="7578725" cy="1078230"/>
          <wp:effectExtent l="0" t="0" r="3175" b="7620"/>
          <wp:wrapNone/>
          <wp:docPr id="46" name="Imagem 46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201D53" w:rsidRDefault="00201D53">
      <w:r>
        <w:separator/>
      </w:r>
    </w:p>
  </w:footnote>
  <w:footnote w:type="continuationSeparator" w:id="0">
    <w:p w:rsidR="00201D53" w:rsidRDefault="00201D53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9E4E5A" w:rsidRDefault="00050495" w:rsidP="00FB71B4">
    <w:pPr>
      <w:pStyle w:val="Cabealho"/>
      <w:ind w:start="29.35pt"/>
      <w:rPr>
        <w:color w:val="296D7A"/>
      </w:rPr>
    </w:pPr>
    <w:r w:rsidRPr="009E4E5A"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79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85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9E4E5A" w:rsidRDefault="00050495" w:rsidP="00FB71B4">
    <w:pPr>
      <w:pStyle w:val="Cabealho"/>
      <w:tabs>
        <w:tab w:val="clear" w:pos="216pt"/>
        <w:tab w:val="start" w:pos="144pt"/>
        <w:tab w:val="start" w:pos="306pt"/>
      </w:tabs>
      <w:ind w:start="29.35pt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-1018540</wp:posOffset>
          </wp:positionH>
          <wp:positionV relativeFrom="paragraph">
            <wp:posOffset>-844550</wp:posOffset>
          </wp:positionV>
          <wp:extent cx="7578725" cy="1080770"/>
          <wp:effectExtent l="0" t="0" r="3175" b="5080"/>
          <wp:wrapNone/>
          <wp:docPr id="48" name="Imagem 48" descr="CAU-BR-timbrado2015--T0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8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0363222D"/>
    <w:multiLevelType w:val="hybridMultilevel"/>
    <w:tmpl w:val="51881E00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03A86049"/>
    <w:multiLevelType w:val="hybridMultilevel"/>
    <w:tmpl w:val="AE9414E6"/>
    <w:lvl w:ilvl="0" w:tplc="974A8932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start"/>
      <w:pPr>
        <w:ind w:start="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126pt" w:hanging="18pt"/>
      </w:pPr>
    </w:lvl>
    <w:lvl w:ilvl="2" w:tplc="0416001B" w:tentative="1">
      <w:start w:val="1"/>
      <w:numFmt w:val="lowerRoman"/>
      <w:lvlText w:val="%3."/>
      <w:lvlJc w:val="end"/>
      <w:pPr>
        <w:ind w:start="162pt" w:hanging="9pt"/>
      </w:pPr>
    </w:lvl>
    <w:lvl w:ilvl="3" w:tplc="0416000F" w:tentative="1">
      <w:start w:val="1"/>
      <w:numFmt w:val="decimal"/>
      <w:lvlText w:val="%4."/>
      <w:lvlJc w:val="start"/>
      <w:pPr>
        <w:ind w:start="198pt" w:hanging="18pt"/>
      </w:pPr>
    </w:lvl>
    <w:lvl w:ilvl="4" w:tplc="04160019" w:tentative="1">
      <w:start w:val="1"/>
      <w:numFmt w:val="lowerLetter"/>
      <w:lvlText w:val="%5."/>
      <w:lvlJc w:val="start"/>
      <w:pPr>
        <w:ind w:start="234pt" w:hanging="18pt"/>
      </w:pPr>
    </w:lvl>
    <w:lvl w:ilvl="5" w:tplc="0416001B" w:tentative="1">
      <w:start w:val="1"/>
      <w:numFmt w:val="lowerRoman"/>
      <w:lvlText w:val="%6."/>
      <w:lvlJc w:val="end"/>
      <w:pPr>
        <w:ind w:start="270pt" w:hanging="9pt"/>
      </w:pPr>
    </w:lvl>
    <w:lvl w:ilvl="6" w:tplc="0416000F" w:tentative="1">
      <w:start w:val="1"/>
      <w:numFmt w:val="decimal"/>
      <w:lvlText w:val="%7."/>
      <w:lvlJc w:val="start"/>
      <w:pPr>
        <w:ind w:start="306pt" w:hanging="18pt"/>
      </w:pPr>
    </w:lvl>
    <w:lvl w:ilvl="7" w:tplc="04160019" w:tentative="1">
      <w:start w:val="1"/>
      <w:numFmt w:val="lowerLetter"/>
      <w:lvlText w:val="%8."/>
      <w:lvlJc w:val="start"/>
      <w:pPr>
        <w:ind w:start="342pt" w:hanging="18pt"/>
      </w:pPr>
    </w:lvl>
    <w:lvl w:ilvl="8" w:tplc="0416001B" w:tentative="1">
      <w:start w:val="1"/>
      <w:numFmt w:val="lowerRoman"/>
      <w:lvlText w:val="%9."/>
      <w:lvlJc w:val="end"/>
      <w:pPr>
        <w:ind w:start="378pt" w:hanging="9pt"/>
      </w:pPr>
    </w:lvl>
  </w:abstractNum>
  <w:abstractNum w:abstractNumId="3" w15:restartNumberingAfterBreak="0">
    <w:nsid w:val="177937DC"/>
    <w:multiLevelType w:val="hybridMultilevel"/>
    <w:tmpl w:val="E08606C8"/>
    <w:lvl w:ilvl="0" w:tplc="689C90B6">
      <w:start w:val="1"/>
      <w:numFmt w:val="decimal"/>
      <w:pStyle w:val="1034-Artigo"/>
      <w:suff w:val="nothing"/>
      <w:lvlText w:val="Art. %1"/>
      <w:lvlJc w:val="start"/>
      <w:pPr>
        <w:ind w:start="368.55pt" w:firstLine="56.70pt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pacing w:val="0"/>
        <w:w w:val="100%"/>
        <w:position w:val="0"/>
        <w:sz w:val="20"/>
        <w:vertAlign w:val="baseline"/>
      </w:rPr>
    </w:lvl>
    <w:lvl w:ilvl="1" w:tplc="04160019" w:tentative="1">
      <w:start w:val="1"/>
      <w:numFmt w:val="lowerLetter"/>
      <w:lvlText w:val="%2."/>
      <w:lvlJc w:val="start"/>
      <w:pPr>
        <w:ind w:start="128.70pt" w:hanging="18pt"/>
      </w:pPr>
    </w:lvl>
    <w:lvl w:ilvl="2" w:tplc="0416001B" w:tentative="1">
      <w:start w:val="1"/>
      <w:numFmt w:val="lowerRoman"/>
      <w:lvlText w:val="%3."/>
      <w:lvlJc w:val="end"/>
      <w:pPr>
        <w:ind w:start="164.70pt" w:hanging="9pt"/>
      </w:pPr>
    </w:lvl>
    <w:lvl w:ilvl="3" w:tplc="0416000F" w:tentative="1">
      <w:start w:val="1"/>
      <w:numFmt w:val="decimal"/>
      <w:lvlText w:val="%4."/>
      <w:lvlJc w:val="start"/>
      <w:pPr>
        <w:ind w:start="200.70pt" w:hanging="18pt"/>
      </w:pPr>
    </w:lvl>
    <w:lvl w:ilvl="4" w:tplc="04160019" w:tentative="1">
      <w:start w:val="1"/>
      <w:numFmt w:val="lowerLetter"/>
      <w:lvlText w:val="%5."/>
      <w:lvlJc w:val="start"/>
      <w:pPr>
        <w:ind w:start="236.70pt" w:hanging="18pt"/>
      </w:pPr>
    </w:lvl>
    <w:lvl w:ilvl="5" w:tplc="0416001B" w:tentative="1">
      <w:start w:val="1"/>
      <w:numFmt w:val="lowerRoman"/>
      <w:lvlText w:val="%6."/>
      <w:lvlJc w:val="end"/>
      <w:pPr>
        <w:ind w:start="272.70pt" w:hanging="9pt"/>
      </w:pPr>
    </w:lvl>
    <w:lvl w:ilvl="6" w:tplc="0416000F" w:tentative="1">
      <w:start w:val="1"/>
      <w:numFmt w:val="decimal"/>
      <w:lvlText w:val="%7."/>
      <w:lvlJc w:val="start"/>
      <w:pPr>
        <w:ind w:start="308.70pt" w:hanging="18pt"/>
      </w:pPr>
    </w:lvl>
    <w:lvl w:ilvl="7" w:tplc="04160019" w:tentative="1">
      <w:start w:val="1"/>
      <w:numFmt w:val="lowerLetter"/>
      <w:lvlText w:val="%8."/>
      <w:lvlJc w:val="start"/>
      <w:pPr>
        <w:ind w:start="344.70pt" w:hanging="18pt"/>
      </w:pPr>
    </w:lvl>
    <w:lvl w:ilvl="8" w:tplc="0416001B" w:tentative="1">
      <w:start w:val="1"/>
      <w:numFmt w:val="lowerRoman"/>
      <w:lvlText w:val="%9."/>
      <w:lvlJc w:val="end"/>
      <w:pPr>
        <w:ind w:start="380.70pt" w:hanging="9pt"/>
      </w:pPr>
    </w:lvl>
  </w:abstractNum>
  <w:abstractNum w:abstractNumId="4" w15:restartNumberingAfterBreak="0">
    <w:nsid w:val="1BA945C7"/>
    <w:multiLevelType w:val="hybridMultilevel"/>
    <w:tmpl w:val="67AC86E4"/>
    <w:lvl w:ilvl="0" w:tplc="0EA8BDC8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1BD61148"/>
    <w:multiLevelType w:val="multilevel"/>
    <w:tmpl w:val="5E4871E2"/>
    <w:lvl w:ilvl="0">
      <w:start w:val="1"/>
      <w:numFmt w:val="lowerLetter"/>
      <w:lvlText w:val="%1)"/>
      <w:lvlJc w:val="start"/>
      <w:pPr>
        <w:ind w:start="36pt" w:hanging="18pt"/>
      </w:pPr>
    </w:lvl>
    <w:lvl w:ilvl="1">
      <w:start w:val="1"/>
      <w:numFmt w:val="lowerLetter"/>
      <w:lvlText w:val="%2."/>
      <w:lvlJc w:val="start"/>
      <w:pPr>
        <w:ind w:start="72pt" w:hanging="18pt"/>
      </w:pPr>
    </w:lvl>
    <w:lvl w:ilvl="2">
      <w:start w:val="1"/>
      <w:numFmt w:val="lowerRoman"/>
      <w:lvlText w:val="%3."/>
      <w:lvlJc w:val="end"/>
      <w:pPr>
        <w:ind w:start="108pt" w:hanging="9pt"/>
      </w:pPr>
    </w:lvl>
    <w:lvl w:ilvl="3">
      <w:start w:val="1"/>
      <w:numFmt w:val="decimal"/>
      <w:lvlText w:val="%4."/>
      <w:lvlJc w:val="start"/>
      <w:pPr>
        <w:ind w:start="144pt" w:hanging="18pt"/>
      </w:pPr>
    </w:lvl>
    <w:lvl w:ilvl="4">
      <w:start w:val="1"/>
      <w:numFmt w:val="lowerLetter"/>
      <w:lvlText w:val="%5."/>
      <w:lvlJc w:val="start"/>
      <w:pPr>
        <w:ind w:start="180pt" w:hanging="18pt"/>
      </w:pPr>
    </w:lvl>
    <w:lvl w:ilvl="5">
      <w:start w:val="1"/>
      <w:numFmt w:val="lowerRoman"/>
      <w:lvlText w:val="%6."/>
      <w:lvlJc w:val="end"/>
      <w:pPr>
        <w:ind w:start="216pt" w:hanging="9pt"/>
      </w:pPr>
    </w:lvl>
    <w:lvl w:ilvl="6">
      <w:start w:val="1"/>
      <w:numFmt w:val="decimal"/>
      <w:lvlText w:val="%7."/>
      <w:lvlJc w:val="start"/>
      <w:pPr>
        <w:ind w:start="252pt" w:hanging="18pt"/>
      </w:pPr>
    </w:lvl>
    <w:lvl w:ilvl="7">
      <w:start w:val="1"/>
      <w:numFmt w:val="lowerLetter"/>
      <w:lvlText w:val="%8."/>
      <w:lvlJc w:val="start"/>
      <w:pPr>
        <w:ind w:start="288pt" w:hanging="18pt"/>
      </w:pPr>
    </w:lvl>
    <w:lvl w:ilvl="8">
      <w:start w:val="1"/>
      <w:numFmt w:val="lowerRoman"/>
      <w:lvlText w:val="%9."/>
      <w:lvlJc w:val="end"/>
      <w:pPr>
        <w:ind w:start="324pt" w:hanging="9pt"/>
      </w:pPr>
    </w:lvl>
  </w:abstractNum>
  <w:abstractNum w:abstractNumId="6" w15:restartNumberingAfterBreak="0">
    <w:nsid w:val="1F05473D"/>
    <w:multiLevelType w:val="hybridMultilevel"/>
    <w:tmpl w:val="0A047996"/>
    <w:lvl w:ilvl="0" w:tplc="0416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263D2071"/>
    <w:multiLevelType w:val="hybridMultilevel"/>
    <w:tmpl w:val="A4865066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 w15:restartNumberingAfterBreak="0">
    <w:nsid w:val="27193504"/>
    <w:multiLevelType w:val="multilevel"/>
    <w:tmpl w:val="BC50CA66"/>
    <w:lvl w:ilvl="0">
      <w:start w:val="1"/>
      <w:numFmt w:val="decimal"/>
      <w:lvlText w:val="%1."/>
      <w:lvlJc w:val="start"/>
      <w:pPr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ind w:start="18pt" w:hanging="18pt"/>
      </w:pPr>
      <w:rPr>
        <w:rFonts w:hint="default"/>
      </w:rPr>
    </w:lvl>
    <w:lvl w:ilvl="2">
      <w:start w:val="1"/>
      <w:numFmt w:val="decimal"/>
      <w:lvlText w:val="%1.%2.%3."/>
      <w:lvlJc w:val="start"/>
      <w:pPr>
        <w:ind w:start="36pt" w:hanging="36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ind w:start="36pt" w:hanging="36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ind w:start="54pt" w:hanging="54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ind w:start="54pt" w:hanging="54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ind w:start="72pt" w:hanging="72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ind w:start="72pt" w:hanging="72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ind w:start="90pt" w:hanging="90pt"/>
      </w:pPr>
      <w:rPr>
        <w:rFonts w:hint="default"/>
      </w:rPr>
    </w:lvl>
  </w:abstractNum>
  <w:abstractNum w:abstractNumId="9" w15:restartNumberingAfterBreak="0">
    <w:nsid w:val="28C83E5C"/>
    <w:multiLevelType w:val="hybridMultilevel"/>
    <w:tmpl w:val="081EE9AC"/>
    <w:lvl w:ilvl="0" w:tplc="EB80345C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2DA6706E"/>
    <w:multiLevelType w:val="hybridMultilevel"/>
    <w:tmpl w:val="104A5C96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1" w15:restartNumberingAfterBreak="0">
    <w:nsid w:val="335B6DAC"/>
    <w:multiLevelType w:val="multilevel"/>
    <w:tmpl w:val="6CB83822"/>
    <w:lvl w:ilvl="0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>
      <w:start w:val="1"/>
      <w:numFmt w:val="decimal"/>
      <w:isLgl/>
      <w:lvlText w:val="%1.%2."/>
      <w:lvlJc w:val="start"/>
      <w:pPr>
        <w:ind w:start="36pt" w:hanging="18pt"/>
      </w:pPr>
      <w:rPr>
        <w:rFonts w:hint="default"/>
      </w:rPr>
    </w:lvl>
    <w:lvl w:ilvl="2">
      <w:start w:val="1"/>
      <w:numFmt w:val="decimal"/>
      <w:isLgl/>
      <w:lvlText w:val="%1.%2.%3."/>
      <w:lvlJc w:val="start"/>
      <w:pPr>
        <w:ind w:start="54pt" w:hanging="36pt"/>
      </w:pPr>
      <w:rPr>
        <w:rFonts w:hint="default"/>
      </w:rPr>
    </w:lvl>
    <w:lvl w:ilvl="3">
      <w:start w:val="1"/>
      <w:numFmt w:val="decimal"/>
      <w:isLgl/>
      <w:lvlText w:val="%1.%2.%3.%4."/>
      <w:lvlJc w:val="start"/>
      <w:pPr>
        <w:ind w:start="54pt" w:hanging="36pt"/>
      </w:pPr>
      <w:rPr>
        <w:rFonts w:hint="default"/>
      </w:rPr>
    </w:lvl>
    <w:lvl w:ilvl="4">
      <w:start w:val="1"/>
      <w:numFmt w:val="decimal"/>
      <w:isLgl/>
      <w:lvlText w:val="%1.%2.%3.%4.%5."/>
      <w:lvlJc w:val="start"/>
      <w:pPr>
        <w:ind w:start="72pt" w:hanging="54pt"/>
      </w:pPr>
      <w:rPr>
        <w:rFonts w:hint="default"/>
      </w:rPr>
    </w:lvl>
    <w:lvl w:ilvl="5">
      <w:start w:val="1"/>
      <w:numFmt w:val="decimal"/>
      <w:isLgl/>
      <w:lvlText w:val="%1.%2.%3.%4.%5.%6."/>
      <w:lvlJc w:val="start"/>
      <w:pPr>
        <w:ind w:start="72pt" w:hanging="54pt"/>
      </w:pPr>
      <w:rPr>
        <w:rFonts w:hint="default"/>
      </w:rPr>
    </w:lvl>
    <w:lvl w:ilvl="6">
      <w:start w:val="1"/>
      <w:numFmt w:val="decimal"/>
      <w:isLgl/>
      <w:lvlText w:val="%1.%2.%3.%4.%5.%6.%7."/>
      <w:lvlJc w:val="start"/>
      <w:pPr>
        <w:ind w:start="90pt" w:hanging="72pt"/>
      </w:pPr>
      <w:rPr>
        <w:rFonts w:hint="default"/>
      </w:rPr>
    </w:lvl>
    <w:lvl w:ilvl="7">
      <w:start w:val="1"/>
      <w:numFmt w:val="decimal"/>
      <w:isLgl/>
      <w:lvlText w:val="%1.%2.%3.%4.%5.%6.%7.%8."/>
      <w:lvlJc w:val="start"/>
      <w:pPr>
        <w:ind w:start="90pt" w:hanging="72pt"/>
      </w:pPr>
      <w:rPr>
        <w:rFonts w:hint="default"/>
      </w:rPr>
    </w:lvl>
    <w:lvl w:ilvl="8">
      <w:start w:val="1"/>
      <w:numFmt w:val="decimal"/>
      <w:isLgl/>
      <w:lvlText w:val="%1.%2.%3.%4.%5.%6.%7.%8.%9."/>
      <w:lvlJc w:val="start"/>
      <w:pPr>
        <w:ind w:start="108pt" w:hanging="90pt"/>
      </w:pPr>
      <w:rPr>
        <w:rFonts w:hint="default"/>
      </w:rPr>
    </w:lvl>
  </w:abstractNum>
  <w:abstractNum w:abstractNumId="12" w15:restartNumberingAfterBreak="0">
    <w:nsid w:val="33F46233"/>
    <w:multiLevelType w:val="hybridMultilevel"/>
    <w:tmpl w:val="1D0A85C2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3" w15:restartNumberingAfterBreak="0">
    <w:nsid w:val="646C3D16"/>
    <w:multiLevelType w:val="hybridMultilevel"/>
    <w:tmpl w:val="84A059D6"/>
    <w:lvl w:ilvl="0" w:tplc="1CB81D82">
      <w:start w:val="1"/>
      <w:numFmt w:val="upperRoman"/>
      <w:pStyle w:val="1034-Inciso"/>
      <w:suff w:val="space"/>
      <w:lvlText w:val="%1 - "/>
      <w:lvlJc w:val="start"/>
      <w:pPr>
        <w:ind w:start="28.40pt" w:firstLine="56.70pt"/>
      </w:pPr>
      <w:rPr>
        <w:rFonts w:ascii="Verdana" w:hAnsi="Verdan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start"/>
      <w:pPr>
        <w:ind w:start="128.70pt" w:hanging="18pt"/>
      </w:pPr>
    </w:lvl>
    <w:lvl w:ilvl="2" w:tplc="0416001B" w:tentative="1">
      <w:start w:val="1"/>
      <w:numFmt w:val="lowerRoman"/>
      <w:lvlText w:val="%3."/>
      <w:lvlJc w:val="end"/>
      <w:pPr>
        <w:ind w:start="164.70pt" w:hanging="9pt"/>
      </w:pPr>
    </w:lvl>
    <w:lvl w:ilvl="3" w:tplc="0416000F" w:tentative="1">
      <w:start w:val="1"/>
      <w:numFmt w:val="decimal"/>
      <w:lvlText w:val="%4."/>
      <w:lvlJc w:val="start"/>
      <w:pPr>
        <w:ind w:start="200.70pt" w:hanging="18pt"/>
      </w:pPr>
    </w:lvl>
    <w:lvl w:ilvl="4" w:tplc="04160019" w:tentative="1">
      <w:start w:val="1"/>
      <w:numFmt w:val="lowerLetter"/>
      <w:lvlText w:val="%5."/>
      <w:lvlJc w:val="start"/>
      <w:pPr>
        <w:ind w:start="236.70pt" w:hanging="18pt"/>
      </w:pPr>
    </w:lvl>
    <w:lvl w:ilvl="5" w:tplc="0416001B" w:tentative="1">
      <w:start w:val="1"/>
      <w:numFmt w:val="lowerRoman"/>
      <w:lvlText w:val="%6."/>
      <w:lvlJc w:val="end"/>
      <w:pPr>
        <w:ind w:start="272.70pt" w:hanging="9pt"/>
      </w:pPr>
    </w:lvl>
    <w:lvl w:ilvl="6" w:tplc="0416000F" w:tentative="1">
      <w:start w:val="1"/>
      <w:numFmt w:val="decimal"/>
      <w:lvlText w:val="%7."/>
      <w:lvlJc w:val="start"/>
      <w:pPr>
        <w:ind w:start="308.70pt" w:hanging="18pt"/>
      </w:pPr>
    </w:lvl>
    <w:lvl w:ilvl="7" w:tplc="04160019" w:tentative="1">
      <w:start w:val="1"/>
      <w:numFmt w:val="lowerLetter"/>
      <w:lvlText w:val="%8."/>
      <w:lvlJc w:val="start"/>
      <w:pPr>
        <w:ind w:start="344.70pt" w:hanging="18pt"/>
      </w:pPr>
    </w:lvl>
    <w:lvl w:ilvl="8" w:tplc="0416001B" w:tentative="1">
      <w:start w:val="1"/>
      <w:numFmt w:val="lowerRoman"/>
      <w:lvlText w:val="%9."/>
      <w:lvlJc w:val="end"/>
      <w:pPr>
        <w:ind w:start="380.70pt" w:hanging="9pt"/>
      </w:pPr>
    </w:lvl>
  </w:abstractNum>
  <w:abstractNum w:abstractNumId="14" w15:restartNumberingAfterBreak="0">
    <w:nsid w:val="6AF638EF"/>
    <w:multiLevelType w:val="hybridMultilevel"/>
    <w:tmpl w:val="F98276F4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 w15:restartNumberingAfterBreak="0">
    <w:nsid w:val="6B0730CC"/>
    <w:multiLevelType w:val="hybridMultilevel"/>
    <w:tmpl w:val="6240CBF4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703F5E43"/>
    <w:multiLevelType w:val="hybridMultilevel"/>
    <w:tmpl w:val="1346C6E0"/>
    <w:lvl w:ilvl="0" w:tplc="0EA8BDC8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7" w15:restartNumberingAfterBreak="0">
    <w:nsid w:val="73DF7609"/>
    <w:multiLevelType w:val="hybridMultilevel"/>
    <w:tmpl w:val="FE1658C8"/>
    <w:lvl w:ilvl="0" w:tplc="B3762770">
      <w:start w:val="1"/>
      <w:numFmt w:val="decimal"/>
      <w:lvlText w:val="%1 - "/>
      <w:lvlJc w:val="start"/>
      <w:pPr>
        <w:ind w:start="18pt" w:hanging="18pt"/>
      </w:pPr>
      <w:rPr>
        <w:rFonts w:hint="default"/>
      </w:rPr>
    </w:lvl>
    <w:lvl w:ilvl="1" w:tplc="04160019">
      <w:start w:val="1"/>
      <w:numFmt w:val="lowerLetter"/>
      <w:lvlText w:val="%2."/>
      <w:lvlJc w:val="start"/>
      <w:pPr>
        <w:ind w:start="54pt" w:hanging="18pt"/>
      </w:pPr>
    </w:lvl>
    <w:lvl w:ilvl="2" w:tplc="0416001B" w:tentative="1">
      <w:start w:val="1"/>
      <w:numFmt w:val="lowerRoman"/>
      <w:lvlText w:val="%3."/>
      <w:lvlJc w:val="end"/>
      <w:pPr>
        <w:ind w:start="90pt" w:hanging="9pt"/>
      </w:pPr>
    </w:lvl>
    <w:lvl w:ilvl="3" w:tplc="0416000F" w:tentative="1">
      <w:start w:val="1"/>
      <w:numFmt w:val="decimal"/>
      <w:lvlText w:val="%4."/>
      <w:lvlJc w:val="start"/>
      <w:pPr>
        <w:ind w:start="126pt" w:hanging="18pt"/>
      </w:pPr>
    </w:lvl>
    <w:lvl w:ilvl="4" w:tplc="04160019" w:tentative="1">
      <w:start w:val="1"/>
      <w:numFmt w:val="lowerLetter"/>
      <w:lvlText w:val="%5."/>
      <w:lvlJc w:val="start"/>
      <w:pPr>
        <w:ind w:start="162pt" w:hanging="18pt"/>
      </w:pPr>
    </w:lvl>
    <w:lvl w:ilvl="5" w:tplc="0416001B" w:tentative="1">
      <w:start w:val="1"/>
      <w:numFmt w:val="lowerRoman"/>
      <w:lvlText w:val="%6."/>
      <w:lvlJc w:val="end"/>
      <w:pPr>
        <w:ind w:start="198pt" w:hanging="9pt"/>
      </w:pPr>
    </w:lvl>
    <w:lvl w:ilvl="6" w:tplc="0416000F" w:tentative="1">
      <w:start w:val="1"/>
      <w:numFmt w:val="decimal"/>
      <w:lvlText w:val="%7."/>
      <w:lvlJc w:val="start"/>
      <w:pPr>
        <w:ind w:start="234pt" w:hanging="18pt"/>
      </w:pPr>
    </w:lvl>
    <w:lvl w:ilvl="7" w:tplc="04160019" w:tentative="1">
      <w:start w:val="1"/>
      <w:numFmt w:val="lowerLetter"/>
      <w:lvlText w:val="%8."/>
      <w:lvlJc w:val="start"/>
      <w:pPr>
        <w:ind w:start="270pt" w:hanging="18pt"/>
      </w:pPr>
    </w:lvl>
    <w:lvl w:ilvl="8" w:tplc="0416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18" w15:restartNumberingAfterBreak="0">
    <w:nsid w:val="764F7553"/>
    <w:multiLevelType w:val="multilevel"/>
    <w:tmpl w:val="60667D6E"/>
    <w:lvl w:ilvl="0">
      <w:start w:val="1"/>
      <w:numFmt w:val="decimal"/>
      <w:lvlText w:val="%1."/>
      <w:lvlJc w:val="start"/>
      <w:pPr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ind w:start="18pt" w:hanging="18pt"/>
      </w:pPr>
      <w:rPr>
        <w:rFonts w:hint="default"/>
      </w:rPr>
    </w:lvl>
    <w:lvl w:ilvl="2">
      <w:start w:val="1"/>
      <w:numFmt w:val="decimal"/>
      <w:lvlText w:val="%1.%2.%3."/>
      <w:lvlJc w:val="start"/>
      <w:pPr>
        <w:ind w:start="36pt" w:hanging="36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ind w:start="36pt" w:hanging="36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ind w:start="54pt" w:hanging="54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ind w:start="54pt" w:hanging="54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ind w:start="72pt" w:hanging="72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ind w:start="72pt" w:hanging="72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ind w:start="90pt" w:hanging="90pt"/>
      </w:pPr>
      <w:rPr>
        <w:rFonts w:hint="default"/>
      </w:rPr>
    </w:lvl>
  </w:abstractNum>
  <w:num w:numId="1">
    <w:abstractNumId w:val="2"/>
  </w:num>
  <w:num w:numId="2">
    <w:abstractNumId w:val="18"/>
  </w:num>
  <w:num w:numId="3">
    <w:abstractNumId w:val="10"/>
  </w:num>
  <w:num w:numId="4">
    <w:abstractNumId w:val="0"/>
  </w:num>
  <w:num w:numId="5">
    <w:abstractNumId w:val="11"/>
  </w:num>
  <w:num w:numId="6">
    <w:abstractNumId w:val="12"/>
  </w:num>
  <w:num w:numId="7">
    <w:abstractNumId w:val="15"/>
  </w:num>
  <w:num w:numId="8">
    <w:abstractNumId w:val="7"/>
  </w:num>
  <w:num w:numId="9">
    <w:abstractNumId w:val="3"/>
  </w:num>
  <w:num w:numId="10">
    <w:abstractNumId w:val="13"/>
  </w:num>
  <w:num w:numId="11">
    <w:abstractNumId w:val="13"/>
    <w:lvlOverride w:ilvl="0">
      <w:startOverride w:val="1"/>
    </w:lvlOverride>
  </w:num>
  <w:num w:numId="12">
    <w:abstractNumId w:val="14"/>
  </w:num>
  <w:num w:numId="13">
    <w:abstractNumId w:val="16"/>
  </w:num>
  <w:num w:numId="14">
    <w:abstractNumId w:val="6"/>
  </w:num>
  <w:num w:numId="15">
    <w:abstractNumId w:val="4"/>
  </w:num>
  <w:num w:numId="16">
    <w:abstractNumId w:val="9"/>
  </w:num>
  <w:num w:numId="17">
    <w:abstractNumId w:val="1"/>
  </w:num>
  <w:num w:numId="18">
    <w:abstractNumId w:val="8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efaultTabStop w:val="36pt"/>
  <w:drawingGridHorizontalSpacing w:val="18pt"/>
  <w:drawingGridVerticalSpacing w:val="18pt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23E44"/>
    <w:rsid w:val="0003115F"/>
    <w:rsid w:val="00045CFB"/>
    <w:rsid w:val="00050495"/>
    <w:rsid w:val="0005323A"/>
    <w:rsid w:val="000564F1"/>
    <w:rsid w:val="00077134"/>
    <w:rsid w:val="000778C9"/>
    <w:rsid w:val="00077E1E"/>
    <w:rsid w:val="000A7BA1"/>
    <w:rsid w:val="000C2375"/>
    <w:rsid w:val="000E7D14"/>
    <w:rsid w:val="0014358A"/>
    <w:rsid w:val="00152C0A"/>
    <w:rsid w:val="0016350B"/>
    <w:rsid w:val="00164F68"/>
    <w:rsid w:val="00172BA7"/>
    <w:rsid w:val="0017302E"/>
    <w:rsid w:val="00175C84"/>
    <w:rsid w:val="00184BAA"/>
    <w:rsid w:val="00194BD4"/>
    <w:rsid w:val="0019648A"/>
    <w:rsid w:val="001A0802"/>
    <w:rsid w:val="001A1C3A"/>
    <w:rsid w:val="001A31F2"/>
    <w:rsid w:val="001A7189"/>
    <w:rsid w:val="001F69B3"/>
    <w:rsid w:val="002010DA"/>
    <w:rsid w:val="00201D53"/>
    <w:rsid w:val="002075AD"/>
    <w:rsid w:val="00211061"/>
    <w:rsid w:val="00215E45"/>
    <w:rsid w:val="002264EB"/>
    <w:rsid w:val="00246487"/>
    <w:rsid w:val="00274D34"/>
    <w:rsid w:val="00275F92"/>
    <w:rsid w:val="00284F92"/>
    <w:rsid w:val="00286054"/>
    <w:rsid w:val="002860BE"/>
    <w:rsid w:val="00296C2B"/>
    <w:rsid w:val="00320324"/>
    <w:rsid w:val="00331045"/>
    <w:rsid w:val="00333B39"/>
    <w:rsid w:val="00342EE6"/>
    <w:rsid w:val="00346071"/>
    <w:rsid w:val="00364461"/>
    <w:rsid w:val="00370242"/>
    <w:rsid w:val="003764B8"/>
    <w:rsid w:val="003819AB"/>
    <w:rsid w:val="003852AF"/>
    <w:rsid w:val="003A0BE8"/>
    <w:rsid w:val="003B3340"/>
    <w:rsid w:val="003E6CD8"/>
    <w:rsid w:val="00402CB7"/>
    <w:rsid w:val="00411026"/>
    <w:rsid w:val="0041468C"/>
    <w:rsid w:val="00443860"/>
    <w:rsid w:val="00444963"/>
    <w:rsid w:val="004479B9"/>
    <w:rsid w:val="004576A4"/>
    <w:rsid w:val="00473CDE"/>
    <w:rsid w:val="004759C6"/>
    <w:rsid w:val="00480E42"/>
    <w:rsid w:val="00484601"/>
    <w:rsid w:val="00490D2D"/>
    <w:rsid w:val="00492B0B"/>
    <w:rsid w:val="004A676A"/>
    <w:rsid w:val="004B2CC2"/>
    <w:rsid w:val="004D23CE"/>
    <w:rsid w:val="00504031"/>
    <w:rsid w:val="005044D7"/>
    <w:rsid w:val="005144A2"/>
    <w:rsid w:val="005250BD"/>
    <w:rsid w:val="00543F54"/>
    <w:rsid w:val="00546E8C"/>
    <w:rsid w:val="0055074F"/>
    <w:rsid w:val="00562421"/>
    <w:rsid w:val="00567692"/>
    <w:rsid w:val="005731C2"/>
    <w:rsid w:val="0057709E"/>
    <w:rsid w:val="005864CD"/>
    <w:rsid w:val="00590B1D"/>
    <w:rsid w:val="005C361C"/>
    <w:rsid w:val="005C3D3C"/>
    <w:rsid w:val="0060728F"/>
    <w:rsid w:val="00625CFD"/>
    <w:rsid w:val="006355D2"/>
    <w:rsid w:val="00637050"/>
    <w:rsid w:val="0064034D"/>
    <w:rsid w:val="00674118"/>
    <w:rsid w:val="0069455B"/>
    <w:rsid w:val="006A6416"/>
    <w:rsid w:val="006E7206"/>
    <w:rsid w:val="00700B0D"/>
    <w:rsid w:val="007107A5"/>
    <w:rsid w:val="007352A4"/>
    <w:rsid w:val="007471B9"/>
    <w:rsid w:val="00767CFD"/>
    <w:rsid w:val="007929AF"/>
    <w:rsid w:val="00793B40"/>
    <w:rsid w:val="007972E1"/>
    <w:rsid w:val="007A7432"/>
    <w:rsid w:val="007B5B47"/>
    <w:rsid w:val="007C21D5"/>
    <w:rsid w:val="007C64BF"/>
    <w:rsid w:val="007C74DE"/>
    <w:rsid w:val="00802A7D"/>
    <w:rsid w:val="00810671"/>
    <w:rsid w:val="00846048"/>
    <w:rsid w:val="00852A05"/>
    <w:rsid w:val="00881413"/>
    <w:rsid w:val="00894C1C"/>
    <w:rsid w:val="008B6DC0"/>
    <w:rsid w:val="008D3683"/>
    <w:rsid w:val="009071B3"/>
    <w:rsid w:val="00925D2D"/>
    <w:rsid w:val="0093657F"/>
    <w:rsid w:val="00953C76"/>
    <w:rsid w:val="009734E6"/>
    <w:rsid w:val="00981A3B"/>
    <w:rsid w:val="0099465F"/>
    <w:rsid w:val="009B7390"/>
    <w:rsid w:val="009D7CC1"/>
    <w:rsid w:val="009F05D8"/>
    <w:rsid w:val="00A13444"/>
    <w:rsid w:val="00A13E41"/>
    <w:rsid w:val="00A15980"/>
    <w:rsid w:val="00A24456"/>
    <w:rsid w:val="00A250FD"/>
    <w:rsid w:val="00A25532"/>
    <w:rsid w:val="00A42734"/>
    <w:rsid w:val="00A5037C"/>
    <w:rsid w:val="00A81054"/>
    <w:rsid w:val="00A824AD"/>
    <w:rsid w:val="00A912D6"/>
    <w:rsid w:val="00A95585"/>
    <w:rsid w:val="00AB47FC"/>
    <w:rsid w:val="00AD594F"/>
    <w:rsid w:val="00B1259C"/>
    <w:rsid w:val="00B20761"/>
    <w:rsid w:val="00B23942"/>
    <w:rsid w:val="00B37A55"/>
    <w:rsid w:val="00B6010E"/>
    <w:rsid w:val="00B803BD"/>
    <w:rsid w:val="00B83938"/>
    <w:rsid w:val="00B92D17"/>
    <w:rsid w:val="00BA0C87"/>
    <w:rsid w:val="00BA1250"/>
    <w:rsid w:val="00BB49A4"/>
    <w:rsid w:val="00BC5F75"/>
    <w:rsid w:val="00BD109F"/>
    <w:rsid w:val="00BE1220"/>
    <w:rsid w:val="00BE7E5C"/>
    <w:rsid w:val="00C04E56"/>
    <w:rsid w:val="00C06F02"/>
    <w:rsid w:val="00C116A0"/>
    <w:rsid w:val="00C40E20"/>
    <w:rsid w:val="00C56557"/>
    <w:rsid w:val="00C853CB"/>
    <w:rsid w:val="00C93B92"/>
    <w:rsid w:val="00D040D9"/>
    <w:rsid w:val="00D11777"/>
    <w:rsid w:val="00D26BAC"/>
    <w:rsid w:val="00D35094"/>
    <w:rsid w:val="00D63A2A"/>
    <w:rsid w:val="00D748D2"/>
    <w:rsid w:val="00D879FC"/>
    <w:rsid w:val="00D91028"/>
    <w:rsid w:val="00DA3F1F"/>
    <w:rsid w:val="00DC1278"/>
    <w:rsid w:val="00DC5719"/>
    <w:rsid w:val="00E402E7"/>
    <w:rsid w:val="00E4503A"/>
    <w:rsid w:val="00E532F9"/>
    <w:rsid w:val="00E560B2"/>
    <w:rsid w:val="00E564BD"/>
    <w:rsid w:val="00E717CF"/>
    <w:rsid w:val="00EA0C47"/>
    <w:rsid w:val="00EA7523"/>
    <w:rsid w:val="00EC4C47"/>
    <w:rsid w:val="00EC5081"/>
    <w:rsid w:val="00ED718D"/>
    <w:rsid w:val="00EF0C1D"/>
    <w:rsid w:val="00F44686"/>
    <w:rsid w:val="00F62BCE"/>
    <w:rsid w:val="00F62E00"/>
    <w:rsid w:val="00F636F3"/>
    <w:rsid w:val="00F665E6"/>
    <w:rsid w:val="00F83C15"/>
    <w:rsid w:val="00F83C16"/>
    <w:rsid w:val="00F84300"/>
    <w:rsid w:val="00F844C9"/>
    <w:rsid w:val="00F86ED2"/>
    <w:rsid w:val="00FA23AA"/>
    <w:rsid w:val="00FB1473"/>
    <w:rsid w:val="00FB71B4"/>
    <w:rsid w:val="00FD66E5"/>
    <w:rsid w:val="00FE3006"/>
    <w:rsid w:val="00FF3C4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5:chartTrackingRefBased/>
  <w15:docId w15:val="{CB564D2E-E298-436C-8DC5-C771DAAB4CA9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nhideWhenUsed/>
  </w:style>
  <w:style w:type="table" w:default="1" w:styleId="Tabelanormal">
    <w:name w:val="Normal Table"/>
    <w:semiHidden/>
    <w:unhideWhenUsed/>
    <w:qFormat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styleId="SombreamentoMdio1-nfase1">
    <w:name w:val="Medium Shading 1 Accent 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852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3702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70242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qFormat/>
    <w:rsid w:val="00F636F3"/>
    <w:pPr>
      <w:spacing w:after="10pt" w:line="13.80pt" w:lineRule="auto"/>
      <w:ind w:start="36pt"/>
      <w:contextualSpacing/>
    </w:pPr>
    <w:rPr>
      <w:rFonts w:ascii="Calibri" w:eastAsia="Calibri" w:hAnsi="Calibri"/>
      <w:sz w:val="22"/>
      <w:szCs w:val="22"/>
    </w:rPr>
  </w:style>
  <w:style w:type="paragraph" w:customStyle="1" w:styleId="SIS-DadosIdentificao">
    <w:name w:val="SIS-Dados Identificação"/>
    <w:rsid w:val="00443860"/>
    <w:pPr>
      <w:widowControl w:val="0"/>
      <w:jc w:val="center"/>
    </w:pPr>
    <w:rPr>
      <w:rFonts w:ascii="Verdana" w:eastAsia="Times New Roman" w:hAnsi="Verdana"/>
      <w:b/>
      <w:color w:val="000000"/>
    </w:rPr>
  </w:style>
  <w:style w:type="paragraph" w:customStyle="1" w:styleId="1034-Epgrafe">
    <w:name w:val="1034 - Epígrafe"/>
    <w:next w:val="1034-Ementa"/>
    <w:qFormat/>
    <w:rsid w:val="00443860"/>
    <w:pPr>
      <w:spacing w:before="6pt" w:after="6pt"/>
      <w:jc w:val="center"/>
    </w:pPr>
    <w:rPr>
      <w:rFonts w:ascii="Verdana" w:eastAsia="Times New Roman" w:hAnsi="Verdana"/>
      <w:caps/>
      <w:color w:val="000000"/>
    </w:rPr>
  </w:style>
  <w:style w:type="paragraph" w:customStyle="1" w:styleId="1034-Ementa">
    <w:name w:val="1034 - Ementa"/>
    <w:next w:val="1034-Prembulo"/>
    <w:qFormat/>
    <w:rsid w:val="00443860"/>
    <w:pPr>
      <w:spacing w:before="6pt" w:after="6pt"/>
      <w:ind w:start="212.65pt"/>
      <w:jc w:val="both"/>
    </w:pPr>
    <w:rPr>
      <w:rFonts w:ascii="Verdana" w:eastAsia="Times New Roman" w:hAnsi="Verdana"/>
      <w:color w:val="000000"/>
    </w:rPr>
  </w:style>
  <w:style w:type="paragraph" w:customStyle="1" w:styleId="1034-Prembulo">
    <w:name w:val="1034 - Preâmbulo"/>
    <w:next w:val="1034-Considerandos"/>
    <w:qFormat/>
    <w:rsid w:val="00443860"/>
    <w:pPr>
      <w:spacing w:before="6pt" w:after="6pt"/>
      <w:ind w:firstLine="56.70pt"/>
      <w:jc w:val="both"/>
    </w:pPr>
    <w:rPr>
      <w:rFonts w:ascii="Verdana" w:eastAsia="Times New Roman" w:hAnsi="Verdana"/>
      <w:color w:val="000000"/>
    </w:rPr>
  </w:style>
  <w:style w:type="paragraph" w:customStyle="1" w:styleId="1034-Considerandos">
    <w:name w:val="1034 - Considerandos"/>
    <w:qFormat/>
    <w:rsid w:val="00443860"/>
    <w:pPr>
      <w:spacing w:before="6pt" w:after="6pt"/>
      <w:ind w:firstLine="56.70pt"/>
      <w:jc w:val="both"/>
    </w:pPr>
    <w:rPr>
      <w:rFonts w:ascii="Verdana" w:eastAsia="Times New Roman" w:hAnsi="Verdana"/>
      <w:color w:val="000000"/>
    </w:rPr>
  </w:style>
  <w:style w:type="paragraph" w:customStyle="1" w:styleId="1034-OrdemdeExecuo">
    <w:name w:val="1034 - Ordem de Execução"/>
    <w:next w:val="1034-Artigo"/>
    <w:qFormat/>
    <w:rsid w:val="00443860"/>
    <w:pPr>
      <w:spacing w:before="6pt" w:after="6pt"/>
      <w:ind w:firstLine="56.70pt"/>
      <w:jc w:val="both"/>
    </w:pPr>
    <w:rPr>
      <w:rFonts w:ascii="Verdana" w:eastAsia="Times New Roman" w:hAnsi="Verdana"/>
      <w:b/>
      <w:caps/>
      <w:color w:val="000000"/>
    </w:rPr>
  </w:style>
  <w:style w:type="paragraph" w:customStyle="1" w:styleId="1034-Artigo">
    <w:name w:val="1034 - Artigo"/>
    <w:qFormat/>
    <w:rsid w:val="00443860"/>
    <w:pPr>
      <w:numPr>
        <w:numId w:val="9"/>
      </w:numPr>
      <w:spacing w:before="6pt" w:after="6pt"/>
      <w:ind w:start="0pt"/>
      <w:jc w:val="both"/>
    </w:pPr>
    <w:rPr>
      <w:rFonts w:ascii="Verdana" w:eastAsia="Times New Roman" w:hAnsi="Verdana"/>
      <w:color w:val="000000"/>
    </w:rPr>
  </w:style>
  <w:style w:type="paragraph" w:customStyle="1" w:styleId="1034-Inciso">
    <w:name w:val="1034 - Inciso"/>
    <w:qFormat/>
    <w:rsid w:val="00443860"/>
    <w:pPr>
      <w:numPr>
        <w:numId w:val="10"/>
      </w:numPr>
      <w:spacing w:before="6pt" w:after="6pt"/>
      <w:jc w:val="both"/>
    </w:pPr>
    <w:rPr>
      <w:rFonts w:ascii="Verdana" w:eastAsia="Times New Roman" w:hAnsi="Verdana"/>
      <w:color w:val="000000"/>
    </w:rPr>
  </w:style>
  <w:style w:type="character" w:customStyle="1" w:styleId="textoChar">
    <w:name w:val="texto Char"/>
    <w:link w:val="texto"/>
    <w:locked/>
    <w:rsid w:val="009734E6"/>
  </w:style>
  <w:style w:type="paragraph" w:customStyle="1" w:styleId="texto">
    <w:name w:val="texto"/>
    <w:basedOn w:val="Normal"/>
    <w:link w:val="textoChar"/>
    <w:rsid w:val="009734E6"/>
    <w:pPr>
      <w:spacing w:before="6pt" w:after="6pt"/>
    </w:pPr>
    <w:rPr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471B9"/>
    <w:pPr>
      <w:suppressAutoHyphens/>
      <w:autoSpaceDN w:val="0"/>
      <w:ind w:firstLine="85.05pt"/>
      <w:jc w:val="both"/>
      <w:textAlignment w:val="baseline"/>
    </w:pPr>
    <w:rPr>
      <w:rFonts w:ascii="Times New Roman" w:eastAsia="Times New Roman" w:hAnsi="Times New Roman"/>
      <w:sz w:val="22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471B9"/>
    <w:rPr>
      <w:rFonts w:ascii="Times New Roman" w:eastAsia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2143129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2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8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70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52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951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emf"/><Relationship Id="rId13" Type="http://purl.oclc.org/ooxml/officeDocument/relationships/fontTable" Target="fontTable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oter" Target="footer2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1.xml"/><Relationship Id="rId5" Type="http://purl.oclc.org/ooxml/officeDocument/relationships/webSettings" Target="webSettings.xml"/><Relationship Id="rId10" Type="http://purl.oclc.org/ooxml/officeDocument/relationships/header" Target="header2.xml"/><Relationship Id="rId4" Type="http://purl.oclc.org/ooxml/officeDocument/relationships/settings" Target="settings.xml"/><Relationship Id="rId9" Type="http://purl.oclc.org/ooxml/officeDocument/relationships/header" Target="header1.xml"/><Relationship Id="rId14" Type="http://purl.oclc.org/ooxml/officeDocument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3.jpeg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298D993F-BBDC-4761-9BF9-9FFCBB8153A4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690</Words>
  <Characters>3730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Isabella Maria Oliveira Morato</cp:lastModifiedBy>
  <cp:revision>2</cp:revision>
  <cp:lastPrinted>2019-04-24T21:25:00Z</cp:lastPrinted>
  <dcterms:created xsi:type="dcterms:W3CDTF">2019-12-13T15:37:00Z</dcterms:created>
  <dcterms:modified xsi:type="dcterms:W3CDTF">2019-12-13T15:37:00Z</dcterms:modified>
</cp:coreProperties>
</file>