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562421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45CFB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eastAsia="pt-BR"/>
              </w:rPr>
              <w:t xml:space="preserve">PROTOCOLO SICCAU Nº </w:t>
            </w:r>
            <w:r w:rsidR="00B83938" w:rsidRPr="003D6C5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881945/2019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A912D6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  <w:r w:rsidR="008D368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7C21D5" w:rsidRDefault="007C74DE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ATRIBUIÇÕES PROFISSIONAIS </w:t>
            </w:r>
            <w:r w:rsidR="007471B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–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B83938" w:rsidRPr="00B8393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EXECUÇÃO DE INSTALAÇÕES DE EQUIPAMENTOS DO AR CONDICIONADO</w:t>
            </w:r>
          </w:p>
        </w:tc>
      </w:tr>
    </w:tbl>
    <w:p w:rsidR="00504031" w:rsidRPr="00044DD9" w:rsidRDefault="00504031" w:rsidP="00E402E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A42734">
        <w:rPr>
          <w:rFonts w:ascii="Times New Roman" w:hAnsi="Times New Roman"/>
          <w:smallCaps/>
          <w:sz w:val="22"/>
          <w:szCs w:val="22"/>
          <w:lang w:eastAsia="pt-BR"/>
        </w:rPr>
        <w:t>°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  <w:r w:rsidR="00194BD4">
        <w:rPr>
          <w:rFonts w:ascii="Times New Roman" w:hAnsi="Times New Roman"/>
          <w:smallCaps/>
          <w:sz w:val="22"/>
          <w:szCs w:val="22"/>
          <w:lang w:eastAsia="pt-BR"/>
        </w:rPr>
        <w:t>2</w:t>
      </w:r>
      <w:r w:rsidR="00B83938">
        <w:rPr>
          <w:rFonts w:ascii="Times New Roman" w:hAnsi="Times New Roman"/>
          <w:smallCaps/>
          <w:sz w:val="22"/>
          <w:szCs w:val="22"/>
          <w:lang w:eastAsia="pt-BR"/>
        </w:rPr>
        <w:t>6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201</w:t>
      </w:r>
      <w:r w:rsidR="00E402E7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CD-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</w:t>
      </w:r>
      <w:r>
        <w:rPr>
          <w:rFonts w:ascii="Times New Roman" w:hAnsi="Times New Roman"/>
          <w:smallCaps/>
          <w:sz w:val="22"/>
          <w:szCs w:val="22"/>
          <w:lang w:eastAsia="pt-BR"/>
        </w:rPr>
        <w:t>BR</w:t>
      </w:r>
    </w:p>
    <w:p w:rsidR="00504031" w:rsidRPr="00044DD9" w:rsidRDefault="00504031" w:rsidP="005040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031" w:rsidRPr="00A42734" w:rsidRDefault="00504031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O CONSELHO DIRETOR – CD-CAU/BR, reunido ordinariamente em Brasília-DF, n</w:t>
      </w:r>
      <w:r w:rsidR="00444963">
        <w:rPr>
          <w:rFonts w:ascii="Times New Roman" w:eastAsia="Times New Roman" w:hAnsi="Times New Roman"/>
          <w:sz w:val="22"/>
          <w:szCs w:val="22"/>
          <w:lang w:eastAsia="pt-BR"/>
        </w:rPr>
        <w:t>a s</w:t>
      </w:r>
      <w:r w:rsidR="008D3683">
        <w:rPr>
          <w:rFonts w:ascii="Times New Roman" w:eastAsia="Times New Roman" w:hAnsi="Times New Roman"/>
          <w:sz w:val="22"/>
          <w:szCs w:val="22"/>
          <w:lang w:eastAsia="pt-BR"/>
        </w:rPr>
        <w:t>ede do CAU/BR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4A676A">
        <w:rPr>
          <w:rFonts w:ascii="Times New Roman" w:eastAsia="Times New Roman" w:hAnsi="Times New Roman"/>
          <w:sz w:val="22"/>
          <w:szCs w:val="22"/>
          <w:lang w:eastAsia="pt-BR"/>
        </w:rPr>
        <w:t>20 de novembro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E402E7" w:rsidRPr="00A42734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no artigo 163 do Regimento Interno do CAU/BR, após análise do assunto em epígrafe, e</w:t>
      </w:r>
    </w:p>
    <w:p w:rsidR="00504031" w:rsidRPr="00A42734" w:rsidRDefault="00504031" w:rsidP="003764B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83938" w:rsidRPr="0034241E" w:rsidRDefault="00B83938" w:rsidP="00B8393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highlight w:val="yellow"/>
        </w:rPr>
      </w:pPr>
      <w:r w:rsidRPr="0034241E"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a Proposta nº 005/2019 do CEAU-CAU/BR encaminhada à CEP-CAU/BR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34241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solicitando que a Comissão considere a </w:t>
      </w:r>
      <w:r>
        <w:rPr>
          <w:rFonts w:ascii="Times New Roman" w:hAnsi="Times New Roman"/>
          <w:sz w:val="22"/>
          <w:szCs w:val="22"/>
        </w:rPr>
        <w:t xml:space="preserve">recomendação de que também é atribuição do Arquiteto e Urbanista, projeto ou execução de “ventilação, exaustão e climatização”, dentro do subgrupo Conforto Ambiental (da Resolução 21); e que seja retirada a observação </w:t>
      </w:r>
      <w:r w:rsidRPr="00286247">
        <w:rPr>
          <w:rFonts w:ascii="Times New Roman" w:hAnsi="Times New Roman"/>
          <w:sz w:val="22"/>
          <w:szCs w:val="22"/>
        </w:rPr>
        <w:t>“</w:t>
      </w:r>
      <w:r w:rsidRPr="0034241E">
        <w:rPr>
          <w:rFonts w:ascii="Times New Roman" w:hAnsi="Times New Roman"/>
          <w:i/>
          <w:sz w:val="22"/>
          <w:szCs w:val="22"/>
        </w:rPr>
        <w:t>no mercado, o profissional habilitado para ser o responsável por cálculo e projeto executivo de sistemas de refrigeração e condicionamento de ar é o Engenheiro Mecânico</w:t>
      </w:r>
      <w:r w:rsidRPr="00286247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>,</w:t>
      </w:r>
      <w:r w:rsidRPr="00286247">
        <w:rPr>
          <w:rFonts w:ascii="Times New Roman" w:hAnsi="Times New Roman"/>
          <w:sz w:val="22"/>
          <w:szCs w:val="22"/>
        </w:rPr>
        <w:t xml:space="preserve"> que consta </w:t>
      </w:r>
      <w:r>
        <w:rPr>
          <w:rFonts w:ascii="Times New Roman" w:hAnsi="Times New Roman"/>
          <w:sz w:val="22"/>
          <w:szCs w:val="22"/>
        </w:rPr>
        <w:t>da coluna de</w:t>
      </w:r>
      <w:r w:rsidRPr="00286247">
        <w:rPr>
          <w:rFonts w:ascii="Times New Roman" w:hAnsi="Times New Roman"/>
          <w:sz w:val="22"/>
          <w:szCs w:val="22"/>
        </w:rPr>
        <w:t xml:space="preserve"> “</w:t>
      </w:r>
      <w:r>
        <w:rPr>
          <w:rFonts w:ascii="Times New Roman" w:hAnsi="Times New Roman"/>
          <w:sz w:val="22"/>
          <w:szCs w:val="22"/>
        </w:rPr>
        <w:t xml:space="preserve">Comentários </w:t>
      </w:r>
      <w:r w:rsidRPr="00286247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a CEP-</w:t>
      </w:r>
      <w:r w:rsidRPr="00286247">
        <w:rPr>
          <w:rFonts w:ascii="Times New Roman" w:hAnsi="Times New Roman"/>
          <w:sz w:val="22"/>
          <w:szCs w:val="22"/>
        </w:rPr>
        <w:t>CAU/BR”</w:t>
      </w:r>
      <w:r>
        <w:rPr>
          <w:rFonts w:ascii="Times New Roman" w:hAnsi="Times New Roman"/>
          <w:sz w:val="22"/>
          <w:szCs w:val="22"/>
        </w:rPr>
        <w:t>, n</w:t>
      </w:r>
      <w:r w:rsidRPr="00286247">
        <w:rPr>
          <w:rFonts w:ascii="Times New Roman" w:hAnsi="Times New Roman"/>
          <w:sz w:val="22"/>
          <w:szCs w:val="22"/>
        </w:rPr>
        <w:t>o item</w:t>
      </w:r>
      <w:r>
        <w:rPr>
          <w:rFonts w:ascii="Times New Roman" w:hAnsi="Times New Roman"/>
          <w:sz w:val="22"/>
          <w:szCs w:val="22"/>
        </w:rPr>
        <w:t xml:space="preserve"> 10 -  </w:t>
      </w:r>
      <w:r w:rsidRPr="0028624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Instalação d</w:t>
      </w:r>
      <w:r w:rsidRPr="00286247">
        <w:rPr>
          <w:rFonts w:ascii="Times New Roman" w:hAnsi="Times New Roman"/>
          <w:sz w:val="22"/>
          <w:szCs w:val="22"/>
        </w:rPr>
        <w:t xml:space="preserve">e Ar Condicionado, </w:t>
      </w:r>
      <w:r>
        <w:rPr>
          <w:rFonts w:ascii="Times New Roman" w:hAnsi="Times New Roman"/>
          <w:sz w:val="22"/>
          <w:szCs w:val="22"/>
        </w:rPr>
        <w:t>da lista de atividades anexa à</w:t>
      </w:r>
      <w:r w:rsidRPr="00286247">
        <w:rPr>
          <w:rFonts w:ascii="Times New Roman" w:hAnsi="Times New Roman"/>
          <w:sz w:val="22"/>
          <w:szCs w:val="22"/>
        </w:rPr>
        <w:t xml:space="preserve"> Deliberação nº 019/2017-CEP-CAU/BR.</w:t>
      </w:r>
    </w:p>
    <w:p w:rsidR="00B83938" w:rsidRDefault="00B83938" w:rsidP="00B8393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highlight w:val="yellow"/>
        </w:rPr>
      </w:pPr>
    </w:p>
    <w:p w:rsidR="00B83938" w:rsidRPr="001814A4" w:rsidRDefault="00B83938" w:rsidP="00B8393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6B1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o parágrafo único do art. 2º da Lei nº 12.378, de 31 de dezembro de 2010, que define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os </w:t>
      </w:r>
      <w:r w:rsidRPr="00FF6B1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campos de atuação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de atribuição do arquiteto e urbanista e em seus incisos IX e X esclarece que as atividades dos arquitetos e urbanistas se aplicam nos seguintes setores:</w:t>
      </w:r>
    </w:p>
    <w:p w:rsidR="00B83938" w:rsidRPr="001814A4" w:rsidRDefault="00B83938" w:rsidP="00B83938">
      <w:pPr>
        <w:pStyle w:val="Default"/>
        <w:ind w:start="28.35p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“</w:t>
      </w:r>
      <w:r w:rsidRPr="001814A4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IX - de instalações e equipamentos referentes à Arquitetura e Urbanismo; </w:t>
      </w:r>
    </w:p>
    <w:p w:rsidR="00B83938" w:rsidRPr="00FF6B19" w:rsidRDefault="00B83938" w:rsidP="00B83938">
      <w:pPr>
        <w:pStyle w:val="Default"/>
        <w:ind w:start="28.35pt"/>
        <w:jc w:val="both"/>
        <w:rPr>
          <w:rFonts w:ascii="Times New Roman" w:hAnsi="Times New Roman"/>
          <w:sz w:val="22"/>
          <w:szCs w:val="22"/>
        </w:rPr>
      </w:pPr>
      <w:r w:rsidRPr="006C747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X - do Conforto Ambiental, técnicas referentes ao estabelecimento de condições climáticas, acústicas, lumínicas e ergonômicas</w:t>
      </w:r>
      <w:r w:rsidRPr="006C747C">
        <w:rPr>
          <w:rFonts w:ascii="Times New Roman" w:hAnsi="Times New Roman"/>
          <w:i/>
          <w:sz w:val="22"/>
          <w:szCs w:val="22"/>
        </w:rPr>
        <w:t>, para a concepção, organização e construção dos espaços</w:t>
      </w:r>
      <w:r w:rsidRPr="00FF6B19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2"/>
          <w:szCs w:val="22"/>
        </w:rPr>
        <w:t xml:space="preserve"> ”</w:t>
      </w:r>
    </w:p>
    <w:p w:rsidR="00B83938" w:rsidRPr="00FF6B19" w:rsidRDefault="00B83938" w:rsidP="00B8393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83938" w:rsidRPr="00FF6B19" w:rsidRDefault="00B83938" w:rsidP="00B8393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</w:t>
      </w:r>
      <w:r w:rsidRPr="00FF6B19">
        <w:rPr>
          <w:rFonts w:ascii="Times New Roman" w:hAnsi="Times New Roman" w:cs="Times New Roman"/>
          <w:sz w:val="22"/>
          <w:szCs w:val="22"/>
        </w:rPr>
        <w:t>que as atividades e atribuições dos arquitetos e urbanistas são definidas de acordo com os núcleos de conhecimentos de fundamentação e de conhecimentos profissionais das Diretrizes Curriculares Nacionais pertinentes ao curso de graduação em Arquitetura e Urbanismo;</w:t>
      </w:r>
    </w:p>
    <w:p w:rsidR="00B83938" w:rsidRPr="00FF6B19" w:rsidRDefault="00B83938" w:rsidP="00B83938">
      <w:pPr>
        <w:pStyle w:val="Recuodecorpodetexto"/>
        <w:ind w:firstLine="0pt"/>
        <w:rPr>
          <w:szCs w:val="22"/>
        </w:rPr>
      </w:pPr>
    </w:p>
    <w:p w:rsidR="00B83938" w:rsidRDefault="00B83938" w:rsidP="00B83938">
      <w:pPr>
        <w:pStyle w:val="Recuodecorpodetexto"/>
        <w:ind w:firstLine="0pt"/>
        <w:rPr>
          <w:szCs w:val="22"/>
        </w:rPr>
      </w:pPr>
      <w:r w:rsidRPr="00FF6B19">
        <w:rPr>
          <w:szCs w:val="22"/>
        </w:rPr>
        <w:t xml:space="preserve">Considerando </w:t>
      </w:r>
      <w:r>
        <w:rPr>
          <w:szCs w:val="22"/>
        </w:rPr>
        <w:t>a</w:t>
      </w:r>
      <w:r w:rsidRPr="00FF6B19">
        <w:rPr>
          <w:szCs w:val="22"/>
        </w:rPr>
        <w:t xml:space="preserve"> Resolução CAU/BR nº 21/2012, que detalha as atividades e atribuições do arquiteto e urbanista para fins de Registro de Responsabilidade Técnica (RRT) no SICCAU, e </w:t>
      </w:r>
      <w:r>
        <w:rPr>
          <w:szCs w:val="22"/>
        </w:rPr>
        <w:t>contempla</w:t>
      </w:r>
      <w:r w:rsidRPr="00FF6B19">
        <w:rPr>
          <w:szCs w:val="22"/>
        </w:rPr>
        <w:t xml:space="preserve"> </w:t>
      </w:r>
      <w:r>
        <w:rPr>
          <w:szCs w:val="22"/>
        </w:rPr>
        <w:t>as</w:t>
      </w:r>
      <w:r w:rsidRPr="00FF6B19">
        <w:rPr>
          <w:szCs w:val="22"/>
        </w:rPr>
        <w:t xml:space="preserve"> atividades técnicas </w:t>
      </w:r>
      <w:r>
        <w:rPr>
          <w:szCs w:val="22"/>
        </w:rPr>
        <w:t xml:space="preserve">de </w:t>
      </w:r>
      <w:r w:rsidRPr="00FF6B19">
        <w:rPr>
          <w:szCs w:val="22"/>
        </w:rPr>
        <w:t xml:space="preserve">Projeto </w:t>
      </w:r>
      <w:r>
        <w:rPr>
          <w:szCs w:val="22"/>
        </w:rPr>
        <w:t xml:space="preserve">e Execução </w:t>
      </w:r>
      <w:r w:rsidRPr="00FF6B19">
        <w:rPr>
          <w:szCs w:val="22"/>
        </w:rPr>
        <w:t xml:space="preserve">de </w:t>
      </w:r>
      <w:r>
        <w:rPr>
          <w:szCs w:val="22"/>
        </w:rPr>
        <w:t>V</w:t>
      </w:r>
      <w:r w:rsidRPr="00FF6B19">
        <w:rPr>
          <w:szCs w:val="22"/>
        </w:rPr>
        <w:t xml:space="preserve">entilação, </w:t>
      </w:r>
      <w:r>
        <w:rPr>
          <w:szCs w:val="22"/>
        </w:rPr>
        <w:t>E</w:t>
      </w:r>
      <w:r w:rsidRPr="00FF6B19">
        <w:rPr>
          <w:szCs w:val="22"/>
        </w:rPr>
        <w:t xml:space="preserve">xaustão e </w:t>
      </w:r>
      <w:r>
        <w:rPr>
          <w:szCs w:val="22"/>
        </w:rPr>
        <w:t>C</w:t>
      </w:r>
      <w:r w:rsidRPr="00FF6B19">
        <w:rPr>
          <w:szCs w:val="22"/>
        </w:rPr>
        <w:t>limatização</w:t>
      </w:r>
      <w:r>
        <w:rPr>
          <w:szCs w:val="22"/>
        </w:rPr>
        <w:t>; e</w:t>
      </w:r>
    </w:p>
    <w:p w:rsidR="00B83938" w:rsidRDefault="00B83938" w:rsidP="00B83938">
      <w:pPr>
        <w:pStyle w:val="Default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B83938" w:rsidRDefault="00B83938" w:rsidP="00B83938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Deliberação nº 019/2017-CEP-CAU/BR tratou especificamente de esclarecimentos de questionamentos do CAU/SC (</w:t>
      </w:r>
      <w:r w:rsidRPr="00C07A70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rotocolo SICCAU nº 412263/2016) para aprovação de </w:t>
      </w:r>
      <w:r w:rsidRPr="00C07A70">
        <w:rPr>
          <w:rFonts w:ascii="Times New Roman" w:hAnsi="Times New Roman"/>
          <w:sz w:val="22"/>
          <w:szCs w:val="22"/>
        </w:rPr>
        <w:t xml:space="preserve">uma lista </w:t>
      </w:r>
      <w:r>
        <w:rPr>
          <w:rFonts w:ascii="Times New Roman" w:hAnsi="Times New Roman"/>
          <w:sz w:val="22"/>
          <w:szCs w:val="22"/>
        </w:rPr>
        <w:t xml:space="preserve">contendo 37 itens referentes a </w:t>
      </w:r>
      <w:r w:rsidRPr="00C07A70">
        <w:rPr>
          <w:rFonts w:ascii="Times New Roman" w:hAnsi="Times New Roman"/>
          <w:sz w:val="22"/>
          <w:szCs w:val="22"/>
        </w:rPr>
        <w:t xml:space="preserve">atividades </w:t>
      </w:r>
      <w:r>
        <w:rPr>
          <w:rFonts w:ascii="Times New Roman" w:hAnsi="Times New Roman"/>
          <w:sz w:val="22"/>
          <w:szCs w:val="22"/>
        </w:rPr>
        <w:t>que poderiam ou não ser de atribuição</w:t>
      </w:r>
      <w:r w:rsidRPr="00C07A70">
        <w:rPr>
          <w:rFonts w:ascii="Times New Roman" w:hAnsi="Times New Roman"/>
          <w:sz w:val="22"/>
          <w:szCs w:val="22"/>
        </w:rPr>
        <w:t xml:space="preserve"> dos arquitetos e urbanistas.</w:t>
      </w:r>
    </w:p>
    <w:p w:rsidR="00B83938" w:rsidRDefault="00B83938" w:rsidP="00B83938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BA0C87" w:rsidRDefault="00BA0C87" w:rsidP="00BA0C8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Deliberação nº 19/2019 da CEP-CAU/BR que manifesta que são da atribuição dos arquitetos e urbanistas as atividades técnicas relacionadas à Instalações e Equipamentos referentes à Arquitetura, incluindo </w:t>
      </w:r>
      <w:r w:rsidRPr="00A2467C">
        <w:rPr>
          <w:rFonts w:ascii="Times New Roman" w:hAnsi="Times New Roman"/>
          <w:sz w:val="22"/>
          <w:szCs w:val="22"/>
          <w:lang w:eastAsia="pt-BR"/>
        </w:rPr>
        <w:t xml:space="preserve">Projeto </w:t>
      </w:r>
      <w:r>
        <w:rPr>
          <w:rFonts w:ascii="Times New Roman" w:hAnsi="Times New Roman"/>
          <w:sz w:val="22"/>
          <w:szCs w:val="22"/>
          <w:lang w:eastAsia="pt-BR"/>
        </w:rPr>
        <w:t xml:space="preserve">e Execução </w:t>
      </w:r>
      <w:r w:rsidRPr="00A2467C">
        <w:rPr>
          <w:rFonts w:ascii="Times New Roman" w:hAnsi="Times New Roman"/>
          <w:sz w:val="22"/>
          <w:szCs w:val="22"/>
          <w:lang w:eastAsia="pt-BR"/>
        </w:rPr>
        <w:t>de</w:t>
      </w:r>
      <w:r>
        <w:rPr>
          <w:rFonts w:ascii="Times New Roman" w:hAnsi="Times New Roman"/>
          <w:sz w:val="22"/>
          <w:szCs w:val="22"/>
          <w:lang w:eastAsia="pt-BR"/>
        </w:rPr>
        <w:t>:</w:t>
      </w:r>
      <w:r w:rsidRPr="00A2467C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Instalações P</w:t>
      </w:r>
      <w:r w:rsidRPr="00A2467C">
        <w:rPr>
          <w:rFonts w:ascii="Times New Roman" w:hAnsi="Times New Roman"/>
          <w:sz w:val="22"/>
          <w:szCs w:val="22"/>
          <w:lang w:eastAsia="pt-BR"/>
        </w:rPr>
        <w:t xml:space="preserve">rediais </w:t>
      </w:r>
      <w:r>
        <w:rPr>
          <w:rFonts w:ascii="Times New Roman" w:hAnsi="Times New Roman"/>
          <w:sz w:val="22"/>
          <w:szCs w:val="22"/>
          <w:lang w:eastAsia="pt-BR"/>
        </w:rPr>
        <w:t>de Prevenção e C</w:t>
      </w:r>
      <w:r w:rsidRPr="00A2467C">
        <w:rPr>
          <w:rFonts w:ascii="Times New Roman" w:hAnsi="Times New Roman"/>
          <w:sz w:val="22"/>
          <w:szCs w:val="22"/>
          <w:lang w:eastAsia="pt-BR"/>
        </w:rPr>
        <w:t>ombate</w:t>
      </w:r>
      <w:r>
        <w:rPr>
          <w:rFonts w:ascii="Times New Roman" w:hAnsi="Times New Roman"/>
          <w:sz w:val="22"/>
          <w:szCs w:val="22"/>
          <w:lang w:eastAsia="pt-BR"/>
        </w:rPr>
        <w:t xml:space="preserve"> a I</w:t>
      </w:r>
      <w:r w:rsidRPr="00A2467C">
        <w:rPr>
          <w:rFonts w:ascii="Times New Roman" w:hAnsi="Times New Roman"/>
          <w:sz w:val="22"/>
          <w:szCs w:val="22"/>
          <w:lang w:eastAsia="pt-BR"/>
        </w:rPr>
        <w:t>ncêndio</w:t>
      </w:r>
      <w:r>
        <w:rPr>
          <w:rFonts w:ascii="Times New Roman" w:hAnsi="Times New Roman"/>
          <w:sz w:val="22"/>
          <w:szCs w:val="22"/>
          <w:lang w:eastAsia="pt-BR"/>
        </w:rPr>
        <w:t>; S</w:t>
      </w:r>
      <w:r w:rsidRPr="00A2467C">
        <w:rPr>
          <w:rFonts w:ascii="Times New Roman" w:hAnsi="Times New Roman"/>
          <w:sz w:val="22"/>
          <w:szCs w:val="22"/>
          <w:lang w:eastAsia="pt-BR"/>
        </w:rPr>
        <w:t>istemas de proteção</w:t>
      </w:r>
      <w:r>
        <w:rPr>
          <w:rFonts w:ascii="Times New Roman" w:hAnsi="Times New Roman"/>
          <w:sz w:val="22"/>
          <w:szCs w:val="22"/>
          <w:lang w:eastAsia="pt-BR"/>
        </w:rPr>
        <w:t xml:space="preserve"> contra incêndios e catástrofes; Instalações Prediais de Gás Canalizado; Instalações Prediais Hidrossanitárias, Instalações E</w:t>
      </w:r>
      <w:r w:rsidRPr="009A678E">
        <w:rPr>
          <w:rFonts w:ascii="Times New Roman" w:hAnsi="Times New Roman"/>
          <w:sz w:val="22"/>
          <w:szCs w:val="22"/>
          <w:lang w:eastAsia="pt-BR"/>
        </w:rPr>
        <w:t>lé</w:t>
      </w:r>
      <w:r>
        <w:rPr>
          <w:rFonts w:ascii="Times New Roman" w:hAnsi="Times New Roman"/>
          <w:sz w:val="22"/>
          <w:szCs w:val="22"/>
          <w:lang w:eastAsia="pt-BR"/>
        </w:rPr>
        <w:t>tricas Prediais de Baixa Tensão, entre outra</w:t>
      </w:r>
      <w:r w:rsidR="00B83938">
        <w:rPr>
          <w:rFonts w:ascii="Times New Roman" w:hAnsi="Times New Roman"/>
          <w:sz w:val="22"/>
          <w:szCs w:val="22"/>
          <w:lang w:eastAsia="pt-BR"/>
        </w:rPr>
        <w:t>s; e esclarece outros conceitos ; e</w:t>
      </w:r>
    </w:p>
    <w:p w:rsidR="00B83938" w:rsidRDefault="00B83938" w:rsidP="00BA0C8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83938" w:rsidRDefault="00B83938" w:rsidP="00BA0C8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bookmarkStart w:id="0" w:name="_Hlk25244471"/>
      <w:r>
        <w:rPr>
          <w:rFonts w:ascii="Times New Roman" w:hAnsi="Times New Roman"/>
          <w:sz w:val="22"/>
          <w:szCs w:val="22"/>
          <w:lang w:eastAsia="pt-BR"/>
        </w:rPr>
        <w:t xml:space="preserve">a Deliberação nº 46/2019 da CEP-CAU/BR </w:t>
      </w:r>
      <w:bookmarkEnd w:id="0"/>
      <w:r>
        <w:rPr>
          <w:rFonts w:ascii="Times New Roman" w:hAnsi="Times New Roman"/>
          <w:sz w:val="22"/>
          <w:szCs w:val="22"/>
          <w:lang w:eastAsia="pt-BR"/>
        </w:rPr>
        <w:t xml:space="preserve">que ratifica o entendimento de que </w:t>
      </w:r>
      <w:r>
        <w:rPr>
          <w:rFonts w:ascii="Times New Roman" w:hAnsi="Times New Roman"/>
          <w:sz w:val="22"/>
          <w:szCs w:val="22"/>
        </w:rPr>
        <w:t>“</w:t>
      </w:r>
      <w:r w:rsidRPr="001B7C3A">
        <w:rPr>
          <w:rFonts w:ascii="Times New Roman" w:hAnsi="Times New Roman"/>
          <w:i/>
          <w:sz w:val="22"/>
          <w:szCs w:val="22"/>
        </w:rPr>
        <w:t>não há restrições nem limitações na Lei nº 12.378/2010 ou na Resolução CAU/BR nº 21/2012 para que o arquiteto e urbanista seja o responsável técnico pela execução de instalações de climatização, o que inclui os equipamentos de ar condicionado no sentido de ser unidades autônomas (como splits) ou sistemas centrais</w:t>
      </w:r>
      <w:r>
        <w:rPr>
          <w:rFonts w:ascii="Times New Roman" w:hAnsi="Times New Roman"/>
          <w:sz w:val="22"/>
          <w:szCs w:val="22"/>
        </w:rPr>
        <w:t>”.</w:t>
      </w:r>
    </w:p>
    <w:p w:rsidR="00240840" w:rsidRDefault="00240840" w:rsidP="00BA0C87">
      <w:pPr>
        <w:jc w:val="both"/>
        <w:rPr>
          <w:rFonts w:ascii="Times New Roman" w:hAnsi="Times New Roman"/>
          <w:sz w:val="22"/>
          <w:szCs w:val="22"/>
        </w:rPr>
      </w:pPr>
    </w:p>
    <w:p w:rsidR="00240840" w:rsidRDefault="00240840" w:rsidP="00BA0C87">
      <w:pPr>
        <w:jc w:val="both"/>
        <w:rPr>
          <w:rFonts w:ascii="Times New Roman" w:hAnsi="Times New Roman"/>
          <w:sz w:val="22"/>
          <w:szCs w:val="22"/>
        </w:rPr>
      </w:pPr>
    </w:p>
    <w:p w:rsidR="00240840" w:rsidRDefault="00240840" w:rsidP="00BA0C8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74118" w:rsidRDefault="00674118" w:rsidP="00674118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504031" w:rsidRDefault="00504031" w:rsidP="0050403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E402E7" w:rsidRPr="00A42734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A42734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A912D6" w:rsidRPr="00FE16CB" w:rsidRDefault="00A912D6" w:rsidP="00A912D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40840" w:rsidRDefault="00562421" w:rsidP="00240840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– </w:t>
      </w:r>
      <w:r w:rsidR="007471B9">
        <w:rPr>
          <w:rFonts w:ascii="Times New Roman" w:hAnsi="Times New Roman"/>
          <w:sz w:val="22"/>
          <w:szCs w:val="22"/>
        </w:rPr>
        <w:t xml:space="preserve"> </w:t>
      </w:r>
      <w:r w:rsidR="00240840">
        <w:rPr>
          <w:rFonts w:ascii="Times New Roman" w:hAnsi="Times New Roman"/>
          <w:sz w:val="22"/>
          <w:szCs w:val="22"/>
        </w:rPr>
        <w:t>Aprovar a Deliberação nº 46/2019 da CEP-CAU/BR e ratificar o entendimento da CEP-CAU/BR disposto no item 10 da lista de atividades aprovada pela Deliberação nº 019/2017, na coluna “Comentários CEP-CAU/BR, de que “</w:t>
      </w:r>
      <w:r w:rsidR="00240840">
        <w:rPr>
          <w:rFonts w:ascii="Times New Roman" w:hAnsi="Times New Roman"/>
          <w:i/>
          <w:sz w:val="22"/>
          <w:szCs w:val="22"/>
        </w:rPr>
        <w:t>não há restrições nem limitações na Lei nº 12.378/2010 ou na Resolução CAU/BR nº 21/2012 para que o arquiteto e urbanista seja o responsável técnico pela execução de instalações de climatização, o que inclui os equipamentos de ar condicionado no sentido de ser unidades autônomas (como splits) ou sistemas centrais</w:t>
      </w:r>
      <w:r w:rsidR="00240840">
        <w:rPr>
          <w:rFonts w:ascii="Times New Roman" w:hAnsi="Times New Roman"/>
          <w:sz w:val="22"/>
          <w:szCs w:val="22"/>
        </w:rPr>
        <w:t>”;</w:t>
      </w:r>
    </w:p>
    <w:p w:rsidR="00240840" w:rsidRDefault="00240840" w:rsidP="00240840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240840" w:rsidRDefault="00240840" w:rsidP="00240840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2 - Solicitar a retificação do arquivo publicado referente à Deliberação nº 19/2017-CEP-CAU/BR com a retirada da observação existente no item 10 da lista anexa;</w:t>
      </w:r>
    </w:p>
    <w:p w:rsidR="00240840" w:rsidRDefault="00240840" w:rsidP="00240840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240840" w:rsidRDefault="00240840" w:rsidP="00240840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 – Esclarecer que, para fins de Registro de Responsabilidade Técnica (RRT) no SICCAU dessas atividades, deverão ser utilizados os subitens 1.3.5. Projeto de ventilação, exaustão e climatização e/ou 2.3.5. Execução de instalações de ventilação, exaustão e climatização, pertencentes aos Itens 1 e 2 - Grupos Projeto e Execução - do art. 3º da Resolução CAU/BR nº 21, de 2012; </w:t>
      </w:r>
    </w:p>
    <w:p w:rsidR="00240840" w:rsidRDefault="00240840" w:rsidP="00240840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240840" w:rsidRDefault="00240840" w:rsidP="00240840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 – Esclarecer que os arquitetos e urbanistas devem atuar e assumir responsabilidades profissionais dentro dos limites de sua formação acadêmica, habilidades e competências, estando sujeitos às obrigações e regras definidas no Código de Ética e Disciplina do CAU/BR, aprovado pela Resolução CAU/BR nº 52, de 6 de setembro de 2013; e</w:t>
      </w:r>
    </w:p>
    <w:p w:rsidR="00674118" w:rsidRDefault="00674118" w:rsidP="0067411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471B9" w:rsidRDefault="00240840" w:rsidP="00674118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5</w:t>
      </w:r>
      <w:r w:rsidR="007471B9">
        <w:rPr>
          <w:rFonts w:ascii="Times New Roman" w:eastAsia="Calibri" w:hAnsi="Times New Roman"/>
          <w:sz w:val="22"/>
          <w:szCs w:val="22"/>
        </w:rPr>
        <w:t>- Encaminhar esta deliberação para publicação no sítio eletrônico do CAU/BR.</w:t>
      </w:r>
    </w:p>
    <w:p w:rsidR="00240840" w:rsidRPr="00674118" w:rsidRDefault="00240840" w:rsidP="0067411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912D6" w:rsidRDefault="00A912D6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Brasília</w:t>
      </w:r>
      <w:r w:rsidR="008B6DC0">
        <w:rPr>
          <w:rFonts w:ascii="Times New Roman" w:hAnsi="Times New Roman"/>
          <w:sz w:val="22"/>
          <w:szCs w:val="22"/>
          <w:lang w:eastAsia="pt-BR"/>
        </w:rPr>
        <w:t>-DF</w:t>
      </w:r>
      <w:r w:rsidRPr="00A4273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B6DC0">
        <w:rPr>
          <w:rFonts w:ascii="Times New Roman" w:hAnsi="Times New Roman"/>
          <w:sz w:val="22"/>
          <w:szCs w:val="22"/>
          <w:lang w:eastAsia="pt-BR"/>
        </w:rPr>
        <w:t>2</w:t>
      </w:r>
      <w:r w:rsidR="004A676A">
        <w:rPr>
          <w:rFonts w:ascii="Times New Roman" w:hAnsi="Times New Roman"/>
          <w:sz w:val="22"/>
          <w:szCs w:val="22"/>
          <w:lang w:eastAsia="pt-BR"/>
        </w:rPr>
        <w:t>0</w:t>
      </w:r>
      <w:r w:rsidR="006A6416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4A676A">
        <w:rPr>
          <w:rFonts w:ascii="Times New Roman" w:hAnsi="Times New Roman"/>
          <w:sz w:val="22"/>
          <w:szCs w:val="22"/>
          <w:lang w:eastAsia="pt-BR"/>
        </w:rPr>
        <w:t>novembro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A42734">
        <w:rPr>
          <w:rFonts w:ascii="Times New Roman" w:hAnsi="Times New Roman"/>
          <w:sz w:val="22"/>
          <w:szCs w:val="22"/>
          <w:lang w:eastAsia="pt-BR"/>
        </w:rPr>
        <w:t>de 201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hAnsi="Times New Roman"/>
          <w:sz w:val="22"/>
          <w:szCs w:val="22"/>
          <w:lang w:eastAsia="pt-BR"/>
        </w:rPr>
        <w:t>.</w:t>
      </w:r>
    </w:p>
    <w:p w:rsidR="00504031" w:rsidRPr="00A42734" w:rsidRDefault="00504031" w:rsidP="00504031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402E7" w:rsidRPr="005144A2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4759C6" w:rsidRPr="005144A2" w:rsidRDefault="004759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40840" w:rsidRPr="00FC6644" w:rsidRDefault="00240840" w:rsidP="0024084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</w:rPr>
      </w:pPr>
      <w:r w:rsidRPr="00FC6644">
        <w:rPr>
          <w:rFonts w:ascii="Times New Roman" w:hAnsi="Times New Roman"/>
          <w:b/>
          <w:caps/>
          <w:color w:val="000000"/>
          <w:spacing w:val="4"/>
        </w:rPr>
        <w:t xml:space="preserve">Maria Eliana Jubé Ribeiro </w:t>
      </w:r>
      <w:r w:rsidRPr="00FC6644">
        <w:rPr>
          <w:rFonts w:ascii="Times New Roman" w:hAnsi="Times New Roman"/>
          <w:b/>
          <w:caps/>
          <w:color w:val="000000"/>
          <w:spacing w:val="4"/>
        </w:rPr>
        <w:tab/>
      </w:r>
      <w:r w:rsidRPr="00FC6644">
        <w:rPr>
          <w:rFonts w:ascii="Times New Roman" w:eastAsia="Calibri" w:hAnsi="Times New Roman"/>
          <w:b/>
          <w:color w:val="000000"/>
          <w:lang w:eastAsia="pt-BR"/>
        </w:rPr>
        <w:tab/>
        <w:t>__________________________________</w:t>
      </w:r>
    </w:p>
    <w:p w:rsidR="00240840" w:rsidRPr="00FC6644" w:rsidRDefault="00240840" w:rsidP="00240840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FC6644">
        <w:rPr>
          <w:rFonts w:ascii="Times New Roman" w:hAnsi="Times New Roman"/>
          <w:color w:val="000000"/>
          <w:lang w:eastAsia="pt-BR"/>
        </w:rPr>
        <w:t xml:space="preserve">Coordenadora da CEP-CAU/BR </w:t>
      </w:r>
    </w:p>
    <w:p w:rsidR="00240840" w:rsidRPr="00FC6644" w:rsidRDefault="00240840" w:rsidP="00240840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FC6644">
        <w:rPr>
          <w:rFonts w:ascii="Times New Roman" w:hAnsi="Times New Roman"/>
          <w:color w:val="000000"/>
          <w:lang w:eastAsia="pt-BR"/>
        </w:rPr>
        <w:t xml:space="preserve">e presidente interina do CAU/BR </w:t>
      </w:r>
    </w:p>
    <w:p w:rsidR="00240840" w:rsidRPr="00FC6644" w:rsidRDefault="00240840" w:rsidP="0024084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p w:rsidR="00240840" w:rsidRPr="00FC6644" w:rsidRDefault="00240840" w:rsidP="00240840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lang w:eastAsia="pt-BR"/>
        </w:rPr>
      </w:pPr>
      <w:r w:rsidRPr="00FC6644">
        <w:rPr>
          <w:rFonts w:ascii="Times New Roman" w:hAnsi="Times New Roman"/>
          <w:b/>
          <w:caps/>
          <w:color w:val="000000"/>
          <w:spacing w:val="4"/>
          <w:lang w:eastAsia="pt-BR"/>
        </w:rPr>
        <w:t>ANDREA LUCIA VILELLA ARRUDA</w:t>
      </w:r>
      <w:r w:rsidRPr="00FC6644">
        <w:rPr>
          <w:rFonts w:ascii="Times New Roman" w:eastAsia="Calibri" w:hAnsi="Times New Roman"/>
          <w:b/>
          <w:color w:val="000000"/>
          <w:lang w:eastAsia="pt-BR"/>
        </w:rPr>
        <w:tab/>
      </w:r>
      <w:r>
        <w:rPr>
          <w:rFonts w:ascii="Times New Roman" w:eastAsia="Calibri" w:hAnsi="Times New Roman"/>
          <w:b/>
          <w:color w:val="000000"/>
          <w:lang w:eastAsia="pt-BR"/>
        </w:rPr>
        <w:t xml:space="preserve">         </w:t>
      </w:r>
      <w:r w:rsidRPr="00FC6644">
        <w:rPr>
          <w:rFonts w:ascii="Times New Roman" w:eastAsia="Calibri" w:hAnsi="Times New Roman"/>
          <w:b/>
          <w:color w:val="000000"/>
          <w:lang w:eastAsia="pt-BR"/>
        </w:rPr>
        <w:t>____________________________________</w:t>
      </w:r>
    </w:p>
    <w:p w:rsidR="00240840" w:rsidRDefault="00240840" w:rsidP="00240840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FC6644">
        <w:rPr>
          <w:rFonts w:ascii="Times New Roman" w:hAnsi="Times New Roman"/>
          <w:color w:val="000000"/>
          <w:lang w:eastAsia="pt-BR"/>
        </w:rPr>
        <w:t>Coordenadora da CEF-CAU/BR</w:t>
      </w:r>
    </w:p>
    <w:p w:rsidR="00240840" w:rsidRDefault="00240840" w:rsidP="00240840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</w:p>
    <w:p w:rsidR="00240840" w:rsidRPr="00FC6644" w:rsidRDefault="00240840" w:rsidP="00240840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lang w:eastAsia="pt-BR"/>
        </w:rPr>
      </w:pPr>
      <w:r w:rsidRPr="00FC6644">
        <w:rPr>
          <w:rFonts w:ascii="Times New Roman" w:hAnsi="Times New Roman"/>
          <w:b/>
          <w:caps/>
          <w:color w:val="000000"/>
          <w:spacing w:val="4"/>
          <w:lang w:eastAsia="pt-BR"/>
        </w:rPr>
        <w:t>Nikson Dias de Oliveira</w:t>
      </w:r>
      <w:r w:rsidRPr="00FC6644">
        <w:rPr>
          <w:rFonts w:ascii="Times New Roman" w:eastAsia="Calibri" w:hAnsi="Times New Roman"/>
          <w:b/>
          <w:color w:val="000000"/>
          <w:lang w:eastAsia="pt-BR"/>
        </w:rPr>
        <w:tab/>
      </w:r>
      <w:r w:rsidRPr="00FC6644">
        <w:rPr>
          <w:rFonts w:ascii="Times New Roman" w:eastAsia="Calibri" w:hAnsi="Times New Roman"/>
          <w:b/>
          <w:color w:val="000000"/>
          <w:lang w:eastAsia="pt-BR"/>
        </w:rPr>
        <w:tab/>
      </w:r>
      <w:r>
        <w:rPr>
          <w:rFonts w:ascii="Times New Roman" w:eastAsia="Calibri" w:hAnsi="Times New Roman"/>
          <w:b/>
          <w:color w:val="000000"/>
          <w:lang w:eastAsia="pt-BR"/>
        </w:rPr>
        <w:t xml:space="preserve">         </w:t>
      </w:r>
      <w:r w:rsidRPr="00FC6644">
        <w:rPr>
          <w:rFonts w:ascii="Times New Roman" w:eastAsia="Calibri" w:hAnsi="Times New Roman"/>
          <w:b/>
          <w:color w:val="000000"/>
          <w:lang w:eastAsia="pt-BR"/>
        </w:rPr>
        <w:t>____________________________________</w:t>
      </w:r>
    </w:p>
    <w:p w:rsidR="00240840" w:rsidRPr="00FC6644" w:rsidRDefault="00240840" w:rsidP="00240840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lang w:eastAsia="pt-BR"/>
        </w:rPr>
      </w:pPr>
      <w:r w:rsidRPr="00FC6644">
        <w:rPr>
          <w:rFonts w:ascii="Times New Roman" w:eastAsia="Calibri" w:hAnsi="Times New Roman"/>
          <w:color w:val="000000"/>
          <w:lang w:eastAsia="pt-BR"/>
        </w:rPr>
        <w:t>Coordenador da CED-CAU/BR</w:t>
      </w:r>
      <w:r w:rsidRPr="00FC6644">
        <w:rPr>
          <w:rFonts w:ascii="Times New Roman" w:hAnsi="Times New Roman"/>
          <w:caps/>
          <w:color w:val="000000"/>
          <w:spacing w:val="4"/>
          <w:lang w:eastAsia="pt-BR"/>
        </w:rPr>
        <w:tab/>
      </w:r>
    </w:p>
    <w:p w:rsidR="00240840" w:rsidRPr="00FC6644" w:rsidRDefault="00240840" w:rsidP="0024084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</w:rPr>
      </w:pPr>
    </w:p>
    <w:p w:rsidR="00240840" w:rsidRPr="00FC6644" w:rsidRDefault="00240840" w:rsidP="00240840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lang w:eastAsia="pt-BR"/>
        </w:rPr>
      </w:pPr>
      <w:r w:rsidRPr="00FC6644">
        <w:rPr>
          <w:rFonts w:ascii="Times New Roman" w:hAnsi="Times New Roman"/>
          <w:b/>
          <w:caps/>
          <w:color w:val="000000"/>
          <w:spacing w:val="4"/>
        </w:rPr>
        <w:t>Nadia Somekh</w:t>
      </w:r>
      <w:r w:rsidRPr="00FC6644">
        <w:rPr>
          <w:rFonts w:ascii="Times New Roman" w:hAnsi="Times New Roman"/>
          <w:b/>
          <w:caps/>
          <w:color w:val="000000"/>
          <w:spacing w:val="4"/>
        </w:rPr>
        <w:tab/>
      </w:r>
      <w:r w:rsidRPr="00FC6644">
        <w:rPr>
          <w:rFonts w:ascii="Times New Roman" w:hAnsi="Times New Roman"/>
          <w:b/>
          <w:caps/>
          <w:color w:val="000000"/>
          <w:spacing w:val="4"/>
        </w:rPr>
        <w:tab/>
      </w:r>
      <w:r w:rsidRPr="00FC6644">
        <w:rPr>
          <w:rFonts w:ascii="Times New Roman" w:hAnsi="Times New Roman"/>
          <w:b/>
          <w:caps/>
          <w:color w:val="000000"/>
          <w:spacing w:val="4"/>
        </w:rPr>
        <w:tab/>
      </w:r>
      <w:r w:rsidRPr="00FC6644">
        <w:rPr>
          <w:rFonts w:ascii="Times New Roman" w:hAnsi="Times New Roman"/>
          <w:b/>
          <w:caps/>
          <w:color w:val="000000"/>
          <w:spacing w:val="4"/>
        </w:rPr>
        <w:tab/>
      </w:r>
      <w:r>
        <w:rPr>
          <w:rFonts w:ascii="Times New Roman" w:hAnsi="Times New Roman"/>
          <w:b/>
          <w:caps/>
          <w:color w:val="000000"/>
          <w:spacing w:val="4"/>
        </w:rPr>
        <w:t xml:space="preserve">        </w:t>
      </w:r>
      <w:r w:rsidRPr="00FC6644">
        <w:rPr>
          <w:rFonts w:ascii="Times New Roman" w:eastAsia="Calibri" w:hAnsi="Times New Roman"/>
          <w:b/>
          <w:color w:val="000000"/>
          <w:lang w:eastAsia="pt-BR"/>
        </w:rPr>
        <w:t>____________________________________</w:t>
      </w:r>
    </w:p>
    <w:p w:rsidR="00240840" w:rsidRPr="00FC6644" w:rsidRDefault="00240840" w:rsidP="00240840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lang w:eastAsia="pt-BR"/>
        </w:rPr>
      </w:pPr>
      <w:r w:rsidRPr="00FC6644">
        <w:rPr>
          <w:rFonts w:ascii="Times New Roman" w:eastAsia="Calibri" w:hAnsi="Times New Roman"/>
          <w:color w:val="000000"/>
          <w:lang w:eastAsia="pt-BR"/>
        </w:rPr>
        <w:t>Coordenadora-adjunta CPFi-CAU/BR</w:t>
      </w:r>
      <w:r>
        <w:rPr>
          <w:rFonts w:ascii="Times New Roman" w:eastAsia="Calibri" w:hAnsi="Times New Roman"/>
          <w:color w:val="000000"/>
          <w:lang w:eastAsia="pt-BR"/>
        </w:rPr>
        <w:t xml:space="preserve">       </w:t>
      </w:r>
    </w:p>
    <w:p w:rsidR="00240840" w:rsidRPr="00FC6644" w:rsidRDefault="00240840" w:rsidP="0024084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</w:rPr>
      </w:pPr>
    </w:p>
    <w:p w:rsidR="00240840" w:rsidRPr="00FC6644" w:rsidRDefault="00240840" w:rsidP="0024084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</w:rPr>
      </w:pPr>
      <w:r w:rsidRPr="00FC6644">
        <w:rPr>
          <w:rFonts w:ascii="Times New Roman" w:hAnsi="Times New Roman"/>
          <w:b/>
          <w:caps/>
          <w:color w:val="000000"/>
          <w:spacing w:val="4"/>
        </w:rPr>
        <w:t>José Antonio Assis de Godoy</w:t>
      </w:r>
      <w:r w:rsidRPr="00FC6644">
        <w:rPr>
          <w:rFonts w:ascii="Times New Roman" w:eastAsia="Calibri" w:hAnsi="Times New Roman"/>
          <w:b/>
          <w:color w:val="000000"/>
          <w:lang w:eastAsia="pt-BR"/>
        </w:rPr>
        <w:tab/>
      </w:r>
      <w:r>
        <w:rPr>
          <w:rFonts w:ascii="Times New Roman" w:eastAsia="Calibri" w:hAnsi="Times New Roman"/>
          <w:b/>
          <w:color w:val="000000"/>
          <w:lang w:eastAsia="pt-BR"/>
        </w:rPr>
        <w:t xml:space="preserve">         </w:t>
      </w:r>
      <w:r w:rsidRPr="00FC6644">
        <w:rPr>
          <w:rFonts w:ascii="Times New Roman" w:eastAsia="Calibri" w:hAnsi="Times New Roman"/>
          <w:b/>
          <w:color w:val="000000"/>
          <w:lang w:eastAsia="pt-BR"/>
        </w:rPr>
        <w:t>____________________________________</w:t>
      </w:r>
    </w:p>
    <w:p w:rsidR="00240840" w:rsidRPr="00FC6644" w:rsidRDefault="00240840" w:rsidP="00240840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FC6644">
        <w:rPr>
          <w:rFonts w:ascii="Times New Roman" w:hAnsi="Times New Roman"/>
          <w:color w:val="000000"/>
          <w:lang w:eastAsia="pt-BR"/>
        </w:rPr>
        <w:t>Coordenador da COA-CAU/BR</w:t>
      </w:r>
    </w:p>
    <w:p w:rsidR="00240840" w:rsidRPr="005144A2" w:rsidRDefault="00240840" w:rsidP="0024084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504031" w:rsidRPr="005144A2" w:rsidRDefault="00504031" w:rsidP="00240840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</w:pPr>
    </w:p>
    <w:sectPr w:rsidR="00504031" w:rsidRPr="005144A2" w:rsidSect="00475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52E79" w:rsidRDefault="00952E79">
      <w:r>
        <w:separator/>
      </w:r>
    </w:p>
  </w:endnote>
  <w:endnote w:type="continuationSeparator" w:id="0">
    <w:p w:rsidR="00952E79" w:rsidRDefault="0095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97BBD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240840" w:rsidP="00FB71B4">
    <w:pPr>
      <w:pStyle w:val="Rodap"/>
      <w:ind w:end="18pt"/>
    </w:pPr>
    <w:r>
      <w:t xml:space="preserve">                                           </w:t>
    </w:r>
    <w:r w:rsidRPr="00240840">
      <w:t>DELIBERAÇÃO N° 26/2019 – CD-CAU/BR</w:t>
    </w:r>
    <w:r w:rsidR="00D97BBD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40840" w:rsidRDefault="00240840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52E79" w:rsidRDefault="00952E79">
      <w:r>
        <w:separator/>
      </w:r>
    </w:p>
  </w:footnote>
  <w:footnote w:type="continuationSeparator" w:id="0">
    <w:p w:rsidR="00952E79" w:rsidRDefault="00952E7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D97BBD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D97BB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40840" w:rsidRDefault="00240840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4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9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2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14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8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0"/>
  </w:num>
  <w:num w:numId="5">
    <w:abstractNumId w:val="11"/>
  </w:num>
  <w:num w:numId="6">
    <w:abstractNumId w:val="12"/>
  </w:num>
  <w:num w:numId="7">
    <w:abstractNumId w:val="15"/>
  </w:num>
  <w:num w:numId="8">
    <w:abstractNumId w:val="7"/>
  </w:num>
  <w:num w:numId="9">
    <w:abstractNumId w:val="3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14"/>
  </w:num>
  <w:num w:numId="13">
    <w:abstractNumId w:val="16"/>
  </w:num>
  <w:num w:numId="14">
    <w:abstractNumId w:val="6"/>
  </w:num>
  <w:num w:numId="15">
    <w:abstractNumId w:val="4"/>
  </w:num>
  <w:num w:numId="16">
    <w:abstractNumId w:val="9"/>
  </w:num>
  <w:num w:numId="17">
    <w:abstractNumId w:val="1"/>
  </w:num>
  <w:num w:numId="18">
    <w:abstractNumId w:val="8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3E44"/>
    <w:rsid w:val="0003115F"/>
    <w:rsid w:val="00045CFB"/>
    <w:rsid w:val="0005323A"/>
    <w:rsid w:val="000564F1"/>
    <w:rsid w:val="00077134"/>
    <w:rsid w:val="000778C9"/>
    <w:rsid w:val="00077E1E"/>
    <w:rsid w:val="000A7BA1"/>
    <w:rsid w:val="000C2375"/>
    <w:rsid w:val="000E7D14"/>
    <w:rsid w:val="0014358A"/>
    <w:rsid w:val="00152C0A"/>
    <w:rsid w:val="0016350B"/>
    <w:rsid w:val="00164F68"/>
    <w:rsid w:val="00172BA7"/>
    <w:rsid w:val="0017302E"/>
    <w:rsid w:val="00175C84"/>
    <w:rsid w:val="001834C4"/>
    <w:rsid w:val="00184BAA"/>
    <w:rsid w:val="00194BD4"/>
    <w:rsid w:val="0019648A"/>
    <w:rsid w:val="001A0802"/>
    <w:rsid w:val="001A1C3A"/>
    <w:rsid w:val="001A31F2"/>
    <w:rsid w:val="001A7189"/>
    <w:rsid w:val="001F69B3"/>
    <w:rsid w:val="002010DA"/>
    <w:rsid w:val="002075AD"/>
    <w:rsid w:val="00211061"/>
    <w:rsid w:val="00215E45"/>
    <w:rsid w:val="002264EB"/>
    <w:rsid w:val="00240840"/>
    <w:rsid w:val="00246487"/>
    <w:rsid w:val="00274D34"/>
    <w:rsid w:val="00275F92"/>
    <w:rsid w:val="00284F92"/>
    <w:rsid w:val="00286054"/>
    <w:rsid w:val="00296C2B"/>
    <w:rsid w:val="002D05E1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A0BE8"/>
    <w:rsid w:val="003B3340"/>
    <w:rsid w:val="003E6CD8"/>
    <w:rsid w:val="00402CB7"/>
    <w:rsid w:val="00411026"/>
    <w:rsid w:val="0041468C"/>
    <w:rsid w:val="00443860"/>
    <w:rsid w:val="00444963"/>
    <w:rsid w:val="004479B9"/>
    <w:rsid w:val="004576A4"/>
    <w:rsid w:val="00473CDE"/>
    <w:rsid w:val="004759C6"/>
    <w:rsid w:val="00480E42"/>
    <w:rsid w:val="00484601"/>
    <w:rsid w:val="00490D2D"/>
    <w:rsid w:val="00492B0B"/>
    <w:rsid w:val="004A676A"/>
    <w:rsid w:val="004B2CC2"/>
    <w:rsid w:val="004D23CE"/>
    <w:rsid w:val="00504031"/>
    <w:rsid w:val="005044D7"/>
    <w:rsid w:val="005144A2"/>
    <w:rsid w:val="005250BD"/>
    <w:rsid w:val="00543F54"/>
    <w:rsid w:val="00546E8C"/>
    <w:rsid w:val="0055074F"/>
    <w:rsid w:val="00562421"/>
    <w:rsid w:val="00567692"/>
    <w:rsid w:val="005731C2"/>
    <w:rsid w:val="0057709E"/>
    <w:rsid w:val="005864CD"/>
    <w:rsid w:val="00590B1D"/>
    <w:rsid w:val="005C3D3C"/>
    <w:rsid w:val="0060728F"/>
    <w:rsid w:val="00625CFD"/>
    <w:rsid w:val="006355D2"/>
    <w:rsid w:val="00637050"/>
    <w:rsid w:val="0064034D"/>
    <w:rsid w:val="00674118"/>
    <w:rsid w:val="0069455B"/>
    <w:rsid w:val="006A6416"/>
    <w:rsid w:val="006E7206"/>
    <w:rsid w:val="00700B0D"/>
    <w:rsid w:val="007107A5"/>
    <w:rsid w:val="007352A4"/>
    <w:rsid w:val="007471B9"/>
    <w:rsid w:val="00767CFD"/>
    <w:rsid w:val="007929AF"/>
    <w:rsid w:val="00793B40"/>
    <w:rsid w:val="007972E1"/>
    <w:rsid w:val="007A7432"/>
    <w:rsid w:val="007B5B47"/>
    <w:rsid w:val="007C21D5"/>
    <w:rsid w:val="007C64BF"/>
    <w:rsid w:val="007C74DE"/>
    <w:rsid w:val="00802A7D"/>
    <w:rsid w:val="00810671"/>
    <w:rsid w:val="00846048"/>
    <w:rsid w:val="00852A05"/>
    <w:rsid w:val="00881413"/>
    <w:rsid w:val="00894C1C"/>
    <w:rsid w:val="008B6DC0"/>
    <w:rsid w:val="008D3683"/>
    <w:rsid w:val="009071B3"/>
    <w:rsid w:val="00925D2D"/>
    <w:rsid w:val="0093657F"/>
    <w:rsid w:val="00952E79"/>
    <w:rsid w:val="00953C76"/>
    <w:rsid w:val="009734E6"/>
    <w:rsid w:val="00981A3B"/>
    <w:rsid w:val="0099465F"/>
    <w:rsid w:val="009B7390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12D6"/>
    <w:rsid w:val="00A95585"/>
    <w:rsid w:val="00AB47FC"/>
    <w:rsid w:val="00AD594F"/>
    <w:rsid w:val="00B1259C"/>
    <w:rsid w:val="00B20761"/>
    <w:rsid w:val="00B23942"/>
    <w:rsid w:val="00B37A55"/>
    <w:rsid w:val="00B6010E"/>
    <w:rsid w:val="00B803BD"/>
    <w:rsid w:val="00B83938"/>
    <w:rsid w:val="00B92D17"/>
    <w:rsid w:val="00BA0C87"/>
    <w:rsid w:val="00BA1250"/>
    <w:rsid w:val="00BB49A4"/>
    <w:rsid w:val="00BC5F75"/>
    <w:rsid w:val="00BD109F"/>
    <w:rsid w:val="00BE1220"/>
    <w:rsid w:val="00BE7E5C"/>
    <w:rsid w:val="00C04E56"/>
    <w:rsid w:val="00C06F02"/>
    <w:rsid w:val="00C116A0"/>
    <w:rsid w:val="00C40E20"/>
    <w:rsid w:val="00C56557"/>
    <w:rsid w:val="00C853CB"/>
    <w:rsid w:val="00C93B92"/>
    <w:rsid w:val="00D040D9"/>
    <w:rsid w:val="00D11777"/>
    <w:rsid w:val="00D26BAC"/>
    <w:rsid w:val="00D35094"/>
    <w:rsid w:val="00D63A2A"/>
    <w:rsid w:val="00D748D2"/>
    <w:rsid w:val="00D879FC"/>
    <w:rsid w:val="00D97BBD"/>
    <w:rsid w:val="00DA3F1F"/>
    <w:rsid w:val="00DC1278"/>
    <w:rsid w:val="00DC5719"/>
    <w:rsid w:val="00E402E7"/>
    <w:rsid w:val="00E4503A"/>
    <w:rsid w:val="00E532F9"/>
    <w:rsid w:val="00E560B2"/>
    <w:rsid w:val="00E564BD"/>
    <w:rsid w:val="00E717CF"/>
    <w:rsid w:val="00EA0C47"/>
    <w:rsid w:val="00EC4C47"/>
    <w:rsid w:val="00EC5081"/>
    <w:rsid w:val="00ED718D"/>
    <w:rsid w:val="00EF0C1D"/>
    <w:rsid w:val="00F44686"/>
    <w:rsid w:val="00F62BCE"/>
    <w:rsid w:val="00F62E00"/>
    <w:rsid w:val="00F636F3"/>
    <w:rsid w:val="00F665E6"/>
    <w:rsid w:val="00F83C15"/>
    <w:rsid w:val="00F83C16"/>
    <w:rsid w:val="00F84300"/>
    <w:rsid w:val="00F844C9"/>
    <w:rsid w:val="00F86ED2"/>
    <w:rsid w:val="00FA23AA"/>
    <w:rsid w:val="00FB1473"/>
    <w:rsid w:val="00FB71B4"/>
    <w:rsid w:val="00FD66E5"/>
    <w:rsid w:val="00FE3006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A65685B3-657B-4F26-89DD-6A21BC3D506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4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E05685D3-CAE4-4B64-96F8-3CADFD08502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860</Words>
  <Characters>4649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2019-04-24T21:25:00Z</cp:lastPrinted>
  <dcterms:created xsi:type="dcterms:W3CDTF">2019-12-13T15:36:00Z</dcterms:created>
  <dcterms:modified xsi:type="dcterms:W3CDTF">2019-12-13T15:36:00Z</dcterms:modified>
</cp:coreProperties>
</file>