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6242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45CF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eastAsia="pt-BR"/>
              </w:rPr>
              <w:t xml:space="preserve">PROTOCOLO SICCAU Nº </w:t>
            </w:r>
            <w:r w:rsidR="0014358A">
              <w:rPr>
                <w:rFonts w:ascii="Times New Roman" w:hAnsi="Times New Roman"/>
                <w:sz w:val="22"/>
                <w:szCs w:val="22"/>
              </w:rPr>
              <w:t>816524/2019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7C74DE" w:rsidP="007471B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ATRIBUIÇÕES PROFISSIONAIS </w:t>
            </w:r>
            <w:r w:rsidR="007471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14358A" w:rsidRPr="0014358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PROJETO DE ESTAÇÃO DE TRATAMENTO DE EFLUENTES (ETE)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194BD4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="0014358A"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>20 de novembro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58A" w:rsidRDefault="0014358A" w:rsidP="001435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nº 036/2019-CAU/AM (GERTEC) que encaminha a Deliberação nº 038/2018 da CEFEP-CAU/AM com a seguinte consulta à CEP-CAU/BR:</w:t>
      </w:r>
    </w:p>
    <w:p w:rsidR="0014358A" w:rsidRDefault="0014358A" w:rsidP="0014358A">
      <w:pPr>
        <w:pStyle w:val="PargrafodaLista"/>
        <w:numPr>
          <w:ilvl w:val="0"/>
          <w:numId w:val="20"/>
        </w:numPr>
        <w:suppressAutoHyphens/>
        <w:autoSpaceDN w:val="0"/>
        <w:spacing w:after="0pt" w:line="12pt" w:lineRule="auto"/>
        <w:contextualSpacing w:val="0"/>
        <w:jc w:val="both"/>
        <w:textAlignment w:val="baseline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elaboração de projeto de estação de tratamento de efluentes nos limites da Deliberação nº 022/2017 da CEP-CAU/BR é da atribuição do arquiteto e urbanista?</w:t>
      </w:r>
    </w:p>
    <w:p w:rsidR="0014358A" w:rsidRDefault="0014358A" w:rsidP="0014358A">
      <w:pPr>
        <w:pStyle w:val="PargrafodaLista"/>
        <w:numPr>
          <w:ilvl w:val="0"/>
          <w:numId w:val="20"/>
        </w:numPr>
        <w:suppressAutoHyphens/>
        <w:autoSpaceDN w:val="0"/>
        <w:spacing w:after="0pt" w:line="12pt" w:lineRule="auto"/>
        <w:contextualSpacing w:val="0"/>
        <w:jc w:val="both"/>
        <w:textAlignment w:val="baseline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 limitação estabelecida na referida Deliberação contempla condomínios verticais e de lotes?</w:t>
      </w:r>
    </w:p>
    <w:p w:rsidR="0014358A" w:rsidRDefault="0014358A" w:rsidP="0014358A">
      <w:pPr>
        <w:pStyle w:val="PargrafodaLista"/>
        <w:numPr>
          <w:ilvl w:val="0"/>
          <w:numId w:val="20"/>
        </w:numPr>
        <w:suppressAutoHyphens/>
        <w:autoSpaceDN w:val="0"/>
        <w:spacing w:after="0pt" w:line="12pt" w:lineRule="auto"/>
        <w:contextualSpacing w:val="0"/>
        <w:jc w:val="both"/>
        <w:textAlignment w:val="baseline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O projeto de Estação de Tratamento de Efluentes em loteamentos de interesse social podem ser feitos por arquitetos?</w:t>
      </w:r>
    </w:p>
    <w:p w:rsidR="0014358A" w:rsidRDefault="0014358A" w:rsidP="001435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58A" w:rsidRDefault="0014358A" w:rsidP="0014358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21, de 5 de abril de 2012, que, em estrita observância à Lei n°12.378/2010, detalha em seu art. 3º o rol de as atividades técnicas de atribuições profissionais do arquiteto e urbanista para fins de Registro de Responsabilidade Técnica (RRT), e nos subitens 1.5.1. e 2.5.1 estabelece que as atividades de Projeto e Execução de Instalações Hidrossanitárias 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 xml:space="preserve">Prediais </w:t>
      </w:r>
      <w:r>
        <w:rPr>
          <w:rFonts w:ascii="Times New Roman" w:hAnsi="Times New Roman"/>
          <w:sz w:val="22"/>
          <w:szCs w:val="22"/>
          <w:lang w:eastAsia="pt-BR"/>
        </w:rPr>
        <w:t>são da atribuição dos arquitetos e urbanistas;</w:t>
      </w:r>
    </w:p>
    <w:p w:rsidR="0014358A" w:rsidRDefault="0014358A" w:rsidP="001435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58A" w:rsidRDefault="0014358A" w:rsidP="0014358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Deliberações da CEP-CAU/BR nº 19, 22 e 110, de 2017, nas quais a Comissão de Exercício Profissional do CAU/BR manifestou o entendimento de que “o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tratamento de efluente é atribuição dos arquitetos e urbanistas, porém limitado às instalações prediais, </w:t>
      </w:r>
      <w:r>
        <w:rPr>
          <w:rFonts w:ascii="Times New Roman" w:hAnsi="Times New Roman"/>
          <w:i/>
          <w:sz w:val="22"/>
          <w:szCs w:val="22"/>
          <w:u w:val="single"/>
          <w:lang w:eastAsia="pt-BR"/>
        </w:rPr>
        <w:t>não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contemplando o dimensionamento, detalhamento, nem a responsabilidade por execução de infraestrutura de redes e tratamento de efluentes em malhas urbanas</w:t>
      </w:r>
      <w:r>
        <w:rPr>
          <w:rFonts w:ascii="Times New Roman" w:hAnsi="Times New Roman"/>
          <w:sz w:val="22"/>
          <w:szCs w:val="22"/>
          <w:lang w:eastAsia="pt-BR"/>
        </w:rPr>
        <w:t>” e que “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as atividades técnicas relacionadas à rede pública de tratamento de esgoto </w:t>
      </w:r>
      <w:r>
        <w:rPr>
          <w:rFonts w:ascii="Times New Roman" w:hAnsi="Times New Roman"/>
          <w:i/>
          <w:sz w:val="22"/>
          <w:szCs w:val="22"/>
          <w:u w:val="single"/>
          <w:lang w:eastAsia="pt-BR"/>
        </w:rPr>
        <w:t>não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são de atribuição e campo de atuação do profissional de Arquitetura e Urbanismo</w:t>
      </w:r>
      <w:r>
        <w:rPr>
          <w:rFonts w:ascii="Times New Roman" w:hAnsi="Times New Roman"/>
          <w:sz w:val="22"/>
          <w:szCs w:val="22"/>
          <w:lang w:eastAsia="pt-BR"/>
        </w:rPr>
        <w:t>”;</w:t>
      </w:r>
    </w:p>
    <w:p w:rsidR="0014358A" w:rsidRDefault="0014358A" w:rsidP="001435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58A" w:rsidRDefault="0014358A" w:rsidP="0014358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que a atividade técnica capitulada no subitem 1.5.1 do art. 3° da Resolução CAU/BR n° 21, de 2012, como “Projeto de instalações hidrossanitárias prediais”, pertencente ao subgrupo 1.5 - Instalações e Equipamentos referentes à Arquitetura, restringem-se às instalações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prediais, </w:t>
      </w:r>
      <w:r>
        <w:rPr>
          <w:rFonts w:ascii="Times New Roman" w:hAnsi="Times New Roman"/>
          <w:sz w:val="22"/>
          <w:szCs w:val="22"/>
          <w:lang w:eastAsia="pt-BR"/>
        </w:rPr>
        <w:t>não contemplando as atividades técnicas relacionadas à rede de tratamento de esgoto ou de abastecimento de água;</w:t>
      </w:r>
    </w:p>
    <w:p w:rsidR="0014358A" w:rsidRDefault="0014358A" w:rsidP="001435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58A" w:rsidRDefault="0014358A" w:rsidP="0014358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atividade técnica capitulada no subitem 4.6.6 do art. 3º da Resolução CAU/BR nº 21, de 2012, como “Plano de Saneamento Básico Ambiental”, pertencente ao subgrupo 4.4 -  Planejamento Urbano, aplica-se, exclusivamente, no âmbito do planejamento físico-territorial, 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não</w:t>
      </w:r>
      <w:r>
        <w:rPr>
          <w:rFonts w:ascii="Times New Roman" w:hAnsi="Times New Roman"/>
          <w:sz w:val="22"/>
          <w:szCs w:val="22"/>
          <w:lang w:eastAsia="pt-BR"/>
        </w:rPr>
        <w:t xml:space="preserve"> contemplando atividades técnicas de projeto, dimensionamento e execução das redes públicas de saneamento básico; e</w:t>
      </w:r>
    </w:p>
    <w:p w:rsidR="007471B9" w:rsidRDefault="007471B9" w:rsidP="007471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358A" w:rsidRPr="00A42734" w:rsidRDefault="00674118" w:rsidP="0067411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74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</w:t>
      </w:r>
      <w:r w:rsidR="0014358A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bookmarkStart w:id="0" w:name="_Hlk25243993"/>
      <w:r w:rsidR="0014358A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 Deliberação nº 18</w:t>
      </w:r>
      <w:r w:rsidR="007471B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/2019 da CEP-CAU/BR</w:t>
      </w:r>
      <w:bookmarkEnd w:id="0"/>
      <w:r w:rsidR="007471B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na qual a Comissão de Exercício Profissional manifesta que </w:t>
      </w:r>
      <w:r w:rsidR="0014358A">
        <w:rPr>
          <w:rFonts w:ascii="Times New Roman" w:hAnsi="Times New Roman"/>
          <w:sz w:val="22"/>
          <w:szCs w:val="22"/>
        </w:rPr>
        <w:t>o profissional arquiteto e urbanista possui atribuição para ser responsável técnico por projeto e execução de Instalações Hidrossanitárias Prediais, de acordo com previsão legal e regulamentado pelo CAU/BR por meio da Resolução nº 21/2012</w:t>
      </w:r>
      <w:r w:rsidR="0014358A">
        <w:rPr>
          <w:rFonts w:ascii="Times New Roman" w:hAnsi="Times New Roman"/>
          <w:sz w:val="22"/>
          <w:szCs w:val="22"/>
          <w:lang w:eastAsia="pt-BR"/>
        </w:rPr>
        <w:t xml:space="preserve"> e esclarece que </w:t>
      </w:r>
      <w:r w:rsidR="0014358A">
        <w:rPr>
          <w:rFonts w:ascii="Times New Roman" w:hAnsi="Times New Roman"/>
          <w:sz w:val="22"/>
          <w:szCs w:val="22"/>
        </w:rPr>
        <w:t>a atribuição para elaboração de projeto de “E</w:t>
      </w:r>
      <w:r w:rsidR="0014358A">
        <w:rPr>
          <w:rFonts w:ascii="Times New Roman" w:hAnsi="Times New Roman"/>
          <w:sz w:val="22"/>
          <w:szCs w:val="22"/>
          <w:lang w:eastAsia="pt-BR"/>
        </w:rPr>
        <w:t xml:space="preserve">stação de Tratamento de Efluentes (ETE)” se restringe ao </w:t>
      </w:r>
      <w:r w:rsidR="0014358A">
        <w:rPr>
          <w:rFonts w:ascii="Times New Roman" w:hAnsi="Times New Roman"/>
          <w:b/>
          <w:sz w:val="22"/>
          <w:szCs w:val="22"/>
          <w:lang w:eastAsia="pt-BR"/>
        </w:rPr>
        <w:t>projeto arquitetônico</w:t>
      </w:r>
      <w:r w:rsidR="001435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4358A">
        <w:rPr>
          <w:rFonts w:ascii="Times New Roman" w:hAnsi="Times New Roman"/>
          <w:b/>
          <w:sz w:val="22"/>
          <w:szCs w:val="22"/>
          <w:lang w:eastAsia="pt-BR"/>
        </w:rPr>
        <w:t>da edificação</w:t>
      </w:r>
      <w:r w:rsidR="0014358A">
        <w:rPr>
          <w:rFonts w:ascii="Times New Roman" w:hAnsi="Times New Roman"/>
          <w:sz w:val="22"/>
          <w:szCs w:val="22"/>
          <w:lang w:eastAsia="pt-BR"/>
        </w:rPr>
        <w:t xml:space="preserve"> corresponde à estação de tratamento de efluentes, independentemente do local onde será implantado. A referida deliberação esclarece ainda que </w:t>
      </w:r>
      <w:r w:rsidR="0014358A">
        <w:rPr>
          <w:rFonts w:ascii="Times New Roman" w:hAnsi="Times New Roman"/>
          <w:sz w:val="22"/>
          <w:szCs w:val="22"/>
          <w:u w:val="single"/>
          <w:lang w:eastAsia="pt-BR"/>
        </w:rPr>
        <w:t>não</w:t>
      </w:r>
      <w:r w:rsidR="0014358A">
        <w:rPr>
          <w:rFonts w:ascii="Times New Roman" w:hAnsi="Times New Roman"/>
          <w:sz w:val="22"/>
          <w:szCs w:val="22"/>
          <w:lang w:eastAsia="pt-BR"/>
        </w:rPr>
        <w:t xml:space="preserve"> é atribuição do arquiteto e urbanismo nem do campo de atuação do profissional de Arquitetura e Urbanismo o projeto de instalações para dimensionamento, detalhamento e especificações da rede de infraestrutura de </w:t>
      </w:r>
      <w:r w:rsidR="0014358A">
        <w:rPr>
          <w:rFonts w:ascii="Times New Roman" w:hAnsi="Times New Roman"/>
          <w:sz w:val="22"/>
          <w:szCs w:val="22"/>
          <w:lang w:eastAsia="pt-BR"/>
        </w:rPr>
        <w:lastRenderedPageBreak/>
        <w:t xml:space="preserve">abastecimento de água e de tratamento de esgoto assim como das instalações e equipamentos das Estações de Tratamento desses sistemas e que a atribuição do arquiteto e urbanista para atividades técnicas relacionadas às instalações hidrossanitárias prediais restringe-se às </w:t>
      </w:r>
      <w:r w:rsidR="0014358A">
        <w:rPr>
          <w:rFonts w:ascii="Times New Roman" w:hAnsi="Times New Roman"/>
          <w:b/>
          <w:sz w:val="22"/>
          <w:szCs w:val="22"/>
          <w:lang w:eastAsia="pt-BR"/>
        </w:rPr>
        <w:t>instalações internas das edificações</w:t>
      </w:r>
    </w:p>
    <w:p w:rsidR="00674118" w:rsidRDefault="00674118" w:rsidP="00674118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04031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A912D6" w:rsidRPr="00FE16CB" w:rsidRDefault="00A912D6" w:rsidP="00A912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41A6" w:rsidRPr="008B41A6" w:rsidRDefault="00562421" w:rsidP="008B41A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8B41A6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8B41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 Deliberação nº 18/2019 da CEP-CAU/BR e </w:t>
      </w:r>
      <w:r w:rsidR="008B41A6" w:rsidRPr="008B41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Ratificar o entendimento de que o profissional arquiteto e urbanista possui atribuição para ser responsável técnico por projeto e execução de Instalações Hidrossanitárias Prediais, de acordo com previsão legal e regulamentado pelo CAU/BR por meio da Resolução nº 21/2012.</w:t>
      </w:r>
    </w:p>
    <w:p w:rsidR="008B41A6" w:rsidRPr="008B41A6" w:rsidRDefault="008B41A6" w:rsidP="008B41A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8B41A6" w:rsidRPr="008B41A6" w:rsidRDefault="008B41A6" w:rsidP="008B41A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B41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 – Esclarecer que a atribuição do arquiteto e urbanista para elaboração de projeto de “Estação de Tratamento de Efluentes (ETE)” se restringe ao projeto arquitetônico da edificação corresponde à estação de tratamento de efluentes, independentemente do local onde será implantado;</w:t>
      </w:r>
    </w:p>
    <w:p w:rsidR="008B41A6" w:rsidRPr="008B41A6" w:rsidRDefault="008B41A6" w:rsidP="008B41A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8B41A6" w:rsidRPr="008B41A6" w:rsidRDefault="008B41A6" w:rsidP="008B41A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8B41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3 – Esclarece que não é atribuição do arquiteto e urbanismo nem do campo de atuação do profissional de Arquitetura e Urbanismo o projeto de instalações para dimensionamento, detalhamento e especificações da rede de infraestrutura de abastecimento de água e de tratamento de esgoto assim como das instalações e equipamentos das Estações de Tratamento desses sistemas;  </w:t>
      </w:r>
    </w:p>
    <w:p w:rsidR="008B41A6" w:rsidRPr="008B41A6" w:rsidRDefault="008B41A6" w:rsidP="008B41A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74118" w:rsidRDefault="008B41A6" w:rsidP="008B41A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B41A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4 - Esclarecer que a atribuição do arquiteto e urbanista para atividades técnicas relacionadas às instalações hidrossanitárias prediais restringe-se às instalações internas das edificações, sejam elas constituídas em unidades implantadas em condomínios verticais ou horizontais ou em loteamentos, portanto o campo de atuação do profissional de Arquitetura e Urbanismo está limitado às instalações prediais; e</w:t>
      </w:r>
    </w:p>
    <w:p w:rsidR="00562421" w:rsidRDefault="00562421" w:rsidP="00674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2421" w:rsidRDefault="001B53A2" w:rsidP="0067411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5624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471B9">
        <w:rPr>
          <w:rFonts w:ascii="Times New Roman" w:hAnsi="Times New Roman"/>
          <w:sz w:val="22"/>
          <w:szCs w:val="22"/>
          <w:lang w:eastAsia="pt-BR"/>
        </w:rPr>
        <w:t>–</w:t>
      </w:r>
      <w:r w:rsidR="0056242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4358A">
        <w:rPr>
          <w:rFonts w:ascii="Times New Roman" w:hAnsi="Times New Roman"/>
          <w:sz w:val="22"/>
          <w:szCs w:val="22"/>
        </w:rPr>
        <w:t>Encaminhar esta Deliberação à Presidência do CAU/BR para conhecimento e encaminhamento de resposta ao CAU/AM por meio do protocolo em epígrafe, e solicitar o envio à Rede Integrada de Atendimento (RIA) para divulgação a todos os CAU/UF</w:t>
      </w:r>
      <w:r w:rsidR="007471B9">
        <w:rPr>
          <w:rFonts w:ascii="Times New Roman" w:eastAsia="Calibri" w:hAnsi="Times New Roman"/>
          <w:sz w:val="22"/>
          <w:szCs w:val="22"/>
        </w:rPr>
        <w:t>.</w:t>
      </w:r>
    </w:p>
    <w:p w:rsidR="007471B9" w:rsidRDefault="007471B9" w:rsidP="0067411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7471B9" w:rsidRDefault="001B53A2" w:rsidP="0067411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6</w:t>
      </w:r>
      <w:r w:rsidR="007471B9">
        <w:rPr>
          <w:rFonts w:ascii="Times New Roman" w:eastAsia="Calibri" w:hAnsi="Times New Roman"/>
          <w:sz w:val="22"/>
          <w:szCs w:val="22"/>
        </w:rPr>
        <w:t>- Encaminhar esta deliberação para publicação no sítio eletrônico do CAU/BR.</w:t>
      </w:r>
    </w:p>
    <w:p w:rsidR="008B41A6" w:rsidRPr="00674118" w:rsidRDefault="008B41A6" w:rsidP="00674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2D6" w:rsidRDefault="00A912D6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4A676A">
        <w:rPr>
          <w:rFonts w:ascii="Times New Roman" w:hAnsi="Times New Roman"/>
          <w:sz w:val="22"/>
          <w:szCs w:val="22"/>
          <w:lang w:eastAsia="pt-BR"/>
        </w:rPr>
        <w:t>0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A676A">
        <w:rPr>
          <w:rFonts w:ascii="Times New Roman" w:hAnsi="Times New Roman"/>
          <w:sz w:val="22"/>
          <w:szCs w:val="22"/>
          <w:lang w:eastAsia="pt-BR"/>
        </w:rPr>
        <w:t>novembro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Pr="005144A2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</w:t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 xml:space="preserve">Coordenadora da CEP-CAU/BR </w:t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 xml:space="preserve">e presidente interina do CAU/BR </w:t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  <w:lang w:eastAsia="pt-BR"/>
        </w:rPr>
        <w:t>ANDREA LUCIA VILELLA ARRUDA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>Coordenadora da CEF-CAU/BR</w:t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8B41A6" w:rsidRPr="00FC6644" w:rsidRDefault="008B41A6" w:rsidP="008B41A6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FC6644">
        <w:rPr>
          <w:rFonts w:ascii="Times New Roman" w:eastAsia="Calibri" w:hAnsi="Times New Roman"/>
          <w:color w:val="000000"/>
          <w:lang w:eastAsia="pt-BR"/>
        </w:rPr>
        <w:t>Coordenador da CED-CAU/BR</w:t>
      </w:r>
      <w:r w:rsidRPr="00FC6644"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>Nadia Somekh</w:t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hAnsi="Times New Roman"/>
          <w:b/>
          <w:caps/>
          <w:color w:val="000000"/>
          <w:spacing w:val="4"/>
        </w:rPr>
        <w:t xml:space="preserve">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FC6644">
        <w:rPr>
          <w:rFonts w:ascii="Times New Roman" w:eastAsia="Calibri" w:hAnsi="Times New Roman"/>
          <w:color w:val="000000"/>
          <w:lang w:eastAsia="pt-BR"/>
        </w:rPr>
        <w:t>Coordenadora-adjunta CPFi-CAU/BR</w:t>
      </w:r>
      <w:r>
        <w:rPr>
          <w:rFonts w:ascii="Times New Roman" w:eastAsia="Calibri" w:hAnsi="Times New Roman"/>
          <w:color w:val="000000"/>
          <w:lang w:eastAsia="pt-BR"/>
        </w:rPr>
        <w:t xml:space="preserve">       </w:t>
      </w: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8B41A6" w:rsidRPr="00FC6644" w:rsidRDefault="008B41A6" w:rsidP="008B41A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8B41A6" w:rsidRPr="00FC6644" w:rsidRDefault="008B41A6" w:rsidP="008B41A6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>Coordenador da COA-CAU/BR</w:t>
      </w: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4759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E4B94" w:rsidRDefault="00BE4B94">
      <w:r>
        <w:separator/>
      </w:r>
    </w:p>
  </w:endnote>
  <w:endnote w:type="continuationSeparator" w:id="0">
    <w:p w:rsidR="00BE4B94" w:rsidRDefault="00B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3471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B41A6" w:rsidP="00FB71B4">
    <w:pPr>
      <w:pStyle w:val="Rodap"/>
      <w:ind w:end="18pt"/>
    </w:pPr>
    <w:r>
      <w:t xml:space="preserve">                                                             </w:t>
    </w:r>
    <w:r w:rsidRPr="008B41A6">
      <w:t>DELIBERAÇÃO N° 24/2019 – CD-CAU/BR</w:t>
    </w:r>
    <w:r w:rsidR="0043471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E4B94" w:rsidRDefault="00BE4B94">
      <w:r>
        <w:separator/>
      </w:r>
    </w:p>
  </w:footnote>
  <w:footnote w:type="continuationSeparator" w:id="0">
    <w:p w:rsidR="00BE4B94" w:rsidRDefault="00BE4B9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434712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43471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2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4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"/>
  </w:num>
  <w:num w:numId="18">
    <w:abstractNumId w:val="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45CFB"/>
    <w:rsid w:val="0005323A"/>
    <w:rsid w:val="000564F1"/>
    <w:rsid w:val="00077134"/>
    <w:rsid w:val="000778C9"/>
    <w:rsid w:val="00077E1E"/>
    <w:rsid w:val="000A7BA1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B53A2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34712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43F54"/>
    <w:rsid w:val="00546E8C"/>
    <w:rsid w:val="0055074F"/>
    <w:rsid w:val="00562421"/>
    <w:rsid w:val="00567692"/>
    <w:rsid w:val="005731C2"/>
    <w:rsid w:val="0057709E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E7206"/>
    <w:rsid w:val="00700B0D"/>
    <w:rsid w:val="007107A5"/>
    <w:rsid w:val="007352A4"/>
    <w:rsid w:val="007471B9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802A7D"/>
    <w:rsid w:val="00810671"/>
    <w:rsid w:val="00846048"/>
    <w:rsid w:val="00852A05"/>
    <w:rsid w:val="00881413"/>
    <w:rsid w:val="00894C1C"/>
    <w:rsid w:val="008B41A6"/>
    <w:rsid w:val="008B6DC0"/>
    <w:rsid w:val="008D3683"/>
    <w:rsid w:val="009071B3"/>
    <w:rsid w:val="0093657F"/>
    <w:rsid w:val="00953C76"/>
    <w:rsid w:val="009734E6"/>
    <w:rsid w:val="00981A3B"/>
    <w:rsid w:val="0099465F"/>
    <w:rsid w:val="009B7390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4B94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A3F1F"/>
    <w:rsid w:val="00DC1278"/>
    <w:rsid w:val="00DC5719"/>
    <w:rsid w:val="00DF69C7"/>
    <w:rsid w:val="00E402E7"/>
    <w:rsid w:val="00E4503A"/>
    <w:rsid w:val="00E532F9"/>
    <w:rsid w:val="00E560B2"/>
    <w:rsid w:val="00E564BD"/>
    <w:rsid w:val="00E717CF"/>
    <w:rsid w:val="00EA0C47"/>
    <w:rsid w:val="00EC4C47"/>
    <w:rsid w:val="00EC5081"/>
    <w:rsid w:val="00ED718D"/>
    <w:rsid w:val="00EF0C1D"/>
    <w:rsid w:val="00F44686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9414CD4-B59B-4EF7-B6A5-25640AE3F37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E51AD23-974F-4339-AB61-59F04BD9861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977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2019-12-13T15:36:00Z</dcterms:created>
  <dcterms:modified xsi:type="dcterms:W3CDTF">2019-12-13T15:36:00Z</dcterms:modified>
</cp:coreProperties>
</file>