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FC6644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FC6644" w:rsidRDefault="00504031" w:rsidP="0069455B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FC6644">
              <w:rPr>
                <w:rFonts w:ascii="Times New Roman" w:hAnsi="Times New Roman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FC6644" w:rsidRDefault="00562421" w:rsidP="0069455B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 w:rsidRPr="00FC6644">
              <w:rPr>
                <w:rFonts w:ascii="Times New Roman" w:hAnsi="Times New Roman"/>
                <w:bCs/>
                <w:shd w:val="clear" w:color="auto" w:fill="FFFFFF"/>
                <w:lang w:eastAsia="pt-BR"/>
              </w:rPr>
              <w:t xml:space="preserve">PROTOCOLO SICCAU Nº </w:t>
            </w:r>
            <w:r w:rsidR="0057709E" w:rsidRPr="00FC6644">
              <w:rPr>
                <w:rFonts w:ascii="Times New Roman" w:hAnsi="Times New Roman"/>
              </w:rPr>
              <w:t>747965/2018</w:t>
            </w:r>
          </w:p>
        </w:tc>
      </w:tr>
      <w:tr w:rsidR="00504031" w:rsidRPr="00FC6644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FC6644" w:rsidRDefault="00504031" w:rsidP="0069455B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FC6644">
              <w:rPr>
                <w:rFonts w:ascii="Times New Roman" w:hAnsi="Times New Roman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FC6644" w:rsidRDefault="00A912D6" w:rsidP="001A1C3A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 w:rsidRPr="00FC6644">
              <w:rPr>
                <w:rFonts w:ascii="Times New Roman" w:hAnsi="Times New Roman"/>
                <w:bCs/>
                <w:lang w:eastAsia="pt-BR"/>
              </w:rPr>
              <w:t>CAU/BR</w:t>
            </w:r>
            <w:r w:rsidR="008D3683" w:rsidRPr="00FC6644">
              <w:rPr>
                <w:rFonts w:ascii="Times New Roman" w:hAnsi="Times New Roman"/>
                <w:bCs/>
                <w:lang w:eastAsia="pt-BR"/>
              </w:rPr>
              <w:t xml:space="preserve"> </w:t>
            </w:r>
          </w:p>
        </w:tc>
      </w:tr>
      <w:tr w:rsidR="00504031" w:rsidRPr="00FC6644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FC6644" w:rsidRDefault="00504031" w:rsidP="0069455B">
            <w:pPr>
              <w:rPr>
                <w:rFonts w:ascii="Times New Roman" w:hAnsi="Times New Roman"/>
                <w:lang w:eastAsia="pt-BR"/>
              </w:rPr>
            </w:pPr>
            <w:r w:rsidRPr="00FC6644">
              <w:rPr>
                <w:rFonts w:ascii="Times New Roman" w:hAnsi="Times New Roman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FC6644" w:rsidRDefault="007C74DE" w:rsidP="007471B9">
            <w:pPr>
              <w:widowControl w:val="0"/>
              <w:jc w:val="both"/>
              <w:rPr>
                <w:rFonts w:ascii="Times New Roman" w:hAnsi="Times New Roman"/>
                <w:bCs/>
                <w:lang w:eastAsia="pt-BR"/>
              </w:rPr>
            </w:pPr>
            <w:r w:rsidRPr="00FC6644">
              <w:rPr>
                <w:rFonts w:ascii="Times New Roman" w:hAnsi="Times New Roman"/>
                <w:bCs/>
                <w:lang w:eastAsia="pt-BR"/>
              </w:rPr>
              <w:t xml:space="preserve">ATRIBUIÇÕES PROFISSIONAIS </w:t>
            </w:r>
            <w:r w:rsidR="007471B9" w:rsidRPr="00FC6644">
              <w:rPr>
                <w:rFonts w:ascii="Times New Roman" w:hAnsi="Times New Roman"/>
                <w:bCs/>
                <w:lang w:eastAsia="pt-BR"/>
              </w:rPr>
              <w:t>–</w:t>
            </w:r>
            <w:r w:rsidRPr="00FC6644">
              <w:rPr>
                <w:rFonts w:ascii="Times New Roman" w:hAnsi="Times New Roman"/>
                <w:bCs/>
                <w:lang w:eastAsia="pt-BR"/>
              </w:rPr>
              <w:t xml:space="preserve"> </w:t>
            </w:r>
            <w:r w:rsidR="0057709E" w:rsidRPr="00FC6644">
              <w:rPr>
                <w:rFonts w:ascii="Times New Roman" w:hAnsi="Times New Roman"/>
                <w:bCs/>
                <w:lang w:eastAsia="pt-BR"/>
              </w:rPr>
              <w:t>ESTRUTURA PARA CONSTRUÇÃO CAIS SOBRE MAR PARA ATRACAÇÃO E ENTRADA DE NAVIOS E REBOCADORES.</w:t>
            </w:r>
          </w:p>
        </w:tc>
      </w:tr>
    </w:tbl>
    <w:p w:rsidR="00504031" w:rsidRPr="00FC6644" w:rsidRDefault="00504031" w:rsidP="00E402E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lang w:eastAsia="pt-BR"/>
        </w:rPr>
      </w:pPr>
      <w:r w:rsidRPr="00FC6644">
        <w:rPr>
          <w:rFonts w:ascii="Times New Roman" w:hAnsi="Times New Roman"/>
          <w:smallCaps/>
          <w:lang w:eastAsia="pt-BR"/>
        </w:rPr>
        <w:t>DELIBERAÇÃO N</w:t>
      </w:r>
      <w:r w:rsidR="00A42734" w:rsidRPr="00FC6644">
        <w:rPr>
          <w:rFonts w:ascii="Times New Roman" w:hAnsi="Times New Roman"/>
          <w:smallCaps/>
          <w:lang w:eastAsia="pt-BR"/>
        </w:rPr>
        <w:t>°</w:t>
      </w:r>
      <w:r w:rsidRPr="00FC6644">
        <w:rPr>
          <w:rFonts w:ascii="Times New Roman" w:hAnsi="Times New Roman"/>
          <w:smallCaps/>
          <w:lang w:eastAsia="pt-BR"/>
        </w:rPr>
        <w:t xml:space="preserve"> </w:t>
      </w:r>
      <w:r w:rsidR="00194BD4" w:rsidRPr="00FC6644">
        <w:rPr>
          <w:rFonts w:ascii="Times New Roman" w:hAnsi="Times New Roman"/>
          <w:smallCaps/>
          <w:lang w:eastAsia="pt-BR"/>
        </w:rPr>
        <w:t>2</w:t>
      </w:r>
      <w:r w:rsidR="002E41B1" w:rsidRPr="00FC6644">
        <w:rPr>
          <w:rFonts w:ascii="Times New Roman" w:hAnsi="Times New Roman"/>
          <w:smallCaps/>
          <w:lang w:eastAsia="pt-BR"/>
        </w:rPr>
        <w:t>3</w:t>
      </w:r>
      <w:r w:rsidRPr="00FC6644">
        <w:rPr>
          <w:rFonts w:ascii="Times New Roman" w:hAnsi="Times New Roman"/>
          <w:smallCaps/>
          <w:lang w:eastAsia="pt-BR"/>
        </w:rPr>
        <w:t>/201</w:t>
      </w:r>
      <w:r w:rsidR="00E402E7" w:rsidRPr="00FC6644">
        <w:rPr>
          <w:rFonts w:ascii="Times New Roman" w:hAnsi="Times New Roman"/>
          <w:smallCaps/>
          <w:lang w:eastAsia="pt-BR"/>
        </w:rPr>
        <w:t>9</w:t>
      </w:r>
      <w:r w:rsidRPr="00FC6644">
        <w:rPr>
          <w:rFonts w:ascii="Times New Roman" w:hAnsi="Times New Roman"/>
          <w:smallCaps/>
          <w:lang w:eastAsia="pt-BR"/>
        </w:rPr>
        <w:t xml:space="preserve"> – CD-CAU/BR</w:t>
      </w:r>
    </w:p>
    <w:p w:rsidR="00504031" w:rsidRPr="00FC6644" w:rsidRDefault="00504031" w:rsidP="00504031">
      <w:pPr>
        <w:jc w:val="both"/>
        <w:rPr>
          <w:rFonts w:ascii="Times New Roman" w:hAnsi="Times New Roman"/>
          <w:lang w:eastAsia="pt-BR"/>
        </w:rPr>
      </w:pPr>
    </w:p>
    <w:p w:rsidR="00504031" w:rsidRPr="00FC6644" w:rsidRDefault="00504031" w:rsidP="003764B8">
      <w:pPr>
        <w:jc w:val="both"/>
        <w:rPr>
          <w:rFonts w:ascii="Times New Roman" w:eastAsia="Times New Roman" w:hAnsi="Times New Roman"/>
          <w:lang w:eastAsia="pt-BR"/>
        </w:rPr>
      </w:pPr>
      <w:r w:rsidRPr="00FC6644">
        <w:rPr>
          <w:rFonts w:ascii="Times New Roman" w:eastAsia="Times New Roman" w:hAnsi="Times New Roman"/>
          <w:lang w:eastAsia="pt-BR"/>
        </w:rPr>
        <w:t>O CONSELHO DIRETOR – CD-CAU/BR, reunido ordinariamente em Brasília-DF, n</w:t>
      </w:r>
      <w:r w:rsidR="00444963" w:rsidRPr="00FC6644">
        <w:rPr>
          <w:rFonts w:ascii="Times New Roman" w:eastAsia="Times New Roman" w:hAnsi="Times New Roman"/>
          <w:lang w:eastAsia="pt-BR"/>
        </w:rPr>
        <w:t>a s</w:t>
      </w:r>
      <w:r w:rsidR="008D3683" w:rsidRPr="00FC6644">
        <w:rPr>
          <w:rFonts w:ascii="Times New Roman" w:eastAsia="Times New Roman" w:hAnsi="Times New Roman"/>
          <w:lang w:eastAsia="pt-BR"/>
        </w:rPr>
        <w:t>ede do CAU/BR</w:t>
      </w:r>
      <w:r w:rsidRPr="00FC6644">
        <w:rPr>
          <w:rFonts w:ascii="Times New Roman" w:eastAsia="Times New Roman" w:hAnsi="Times New Roman"/>
          <w:lang w:eastAsia="pt-BR"/>
        </w:rPr>
        <w:t xml:space="preserve">, no dia </w:t>
      </w:r>
      <w:r w:rsidR="004A676A" w:rsidRPr="00FC6644">
        <w:rPr>
          <w:rFonts w:ascii="Times New Roman" w:eastAsia="Times New Roman" w:hAnsi="Times New Roman"/>
          <w:lang w:eastAsia="pt-BR"/>
        </w:rPr>
        <w:t>20 de novembro</w:t>
      </w:r>
      <w:r w:rsidRPr="00FC6644">
        <w:rPr>
          <w:rFonts w:ascii="Times New Roman" w:eastAsia="Times New Roman" w:hAnsi="Times New Roman"/>
          <w:lang w:eastAsia="pt-BR"/>
        </w:rPr>
        <w:t xml:space="preserve"> de 201</w:t>
      </w:r>
      <w:r w:rsidR="00E402E7" w:rsidRPr="00FC6644">
        <w:rPr>
          <w:rFonts w:ascii="Times New Roman" w:eastAsia="Times New Roman" w:hAnsi="Times New Roman"/>
          <w:lang w:eastAsia="pt-BR"/>
        </w:rPr>
        <w:t>9</w:t>
      </w:r>
      <w:r w:rsidRPr="00FC6644">
        <w:rPr>
          <w:rFonts w:ascii="Times New Roman" w:eastAsia="Times New Roman" w:hAnsi="Times New Roman"/>
          <w:lang w:eastAsia="pt-BR"/>
        </w:rPr>
        <w:t>, no uso das competências que lhe conferem no artigo 163 do Regimento Interno do CAU/BR, após análise do assunto em epígrafe, e</w:t>
      </w:r>
    </w:p>
    <w:p w:rsidR="00504031" w:rsidRPr="00FC6644" w:rsidRDefault="00504031" w:rsidP="003764B8">
      <w:pPr>
        <w:jc w:val="both"/>
        <w:rPr>
          <w:rFonts w:ascii="Times New Roman" w:hAnsi="Times New Roman"/>
          <w:lang w:eastAsia="pt-BR"/>
        </w:rPr>
      </w:pPr>
    </w:p>
    <w:p w:rsidR="0057709E" w:rsidRPr="00FC6644" w:rsidRDefault="0057709E" w:rsidP="0057709E">
      <w:pPr>
        <w:jc w:val="both"/>
        <w:rPr>
          <w:rFonts w:ascii="Times New Roman" w:hAnsi="Times New Roman"/>
        </w:rPr>
      </w:pPr>
      <w:r w:rsidRPr="00FC6644">
        <w:rPr>
          <w:rFonts w:ascii="Times New Roman" w:hAnsi="Times New Roman"/>
          <w:lang w:eastAsia="pt-BR"/>
        </w:rPr>
        <w:t>Considerando o disposto n</w:t>
      </w:r>
      <w:r w:rsidRPr="00FC6644">
        <w:rPr>
          <w:rFonts w:ascii="Times New Roman" w:eastAsia="Times New Roman" w:hAnsi="Times New Roman"/>
          <w:lang w:eastAsia="pt-BR"/>
        </w:rPr>
        <w:t xml:space="preserve">o art. 3° da Lei 12.378, de 2010, que estabelece: </w:t>
      </w:r>
      <w:r w:rsidRPr="00FC6644">
        <w:rPr>
          <w:rFonts w:ascii="Times New Roman" w:eastAsia="Times New Roman" w:hAnsi="Times New Roman"/>
          <w:i/>
          <w:lang w:eastAsia="pt-BR"/>
        </w:rPr>
        <w:t>“Os campos da atuação profissional para o exercício da arquitetura e urbanismo são definidos a partir das Diretrizes Curriculares Nacionais que dispõe sobre a formação do profissional arquiteto e urbanista nas quais os núcleos de conhecimento de fundamentação e de conhecimentos profissionais caracterizam a unidade de atuação profissional”;</w:t>
      </w:r>
    </w:p>
    <w:p w:rsidR="0057709E" w:rsidRPr="00FC6644" w:rsidRDefault="0057709E" w:rsidP="0057709E">
      <w:pPr>
        <w:jc w:val="both"/>
        <w:rPr>
          <w:rFonts w:ascii="Times New Roman" w:hAnsi="Times New Roman"/>
          <w:lang w:eastAsia="pt-BR"/>
        </w:rPr>
      </w:pPr>
    </w:p>
    <w:p w:rsidR="0057709E" w:rsidRPr="00FC6644" w:rsidRDefault="0057709E" w:rsidP="0057709E">
      <w:pPr>
        <w:pStyle w:val="Recuodecorpodetexto"/>
        <w:ind w:firstLine="0pt"/>
        <w:rPr>
          <w:sz w:val="24"/>
          <w:szCs w:val="24"/>
        </w:rPr>
      </w:pPr>
      <w:r w:rsidRPr="00FC6644">
        <w:rPr>
          <w:sz w:val="24"/>
          <w:szCs w:val="24"/>
        </w:rPr>
        <w:t>Considerando a Resolução CAU/BR nº 21, de 5 de abril de 2012, que, em estrita observância à Lei n° 12.378, de 2010, e à luz da Resolução CNE/CES n° 2, de 2010, define o rol de atividades de atribuição dos arquitetos(as) e urbanistas para fins de Registro de Responsabilidade Técnica (RRT) no SICCAU;</w:t>
      </w:r>
    </w:p>
    <w:p w:rsidR="0057709E" w:rsidRPr="00FC6644" w:rsidRDefault="0057709E" w:rsidP="0057709E">
      <w:pPr>
        <w:pStyle w:val="Recuodecorpodetexto"/>
        <w:ind w:firstLine="0pt"/>
        <w:rPr>
          <w:sz w:val="24"/>
          <w:szCs w:val="24"/>
        </w:rPr>
      </w:pPr>
    </w:p>
    <w:p w:rsidR="0057709E" w:rsidRPr="00FC6644" w:rsidRDefault="0057709E" w:rsidP="0057709E">
      <w:pPr>
        <w:pStyle w:val="Recuodecorpodetexto"/>
        <w:ind w:firstLine="0pt"/>
        <w:rPr>
          <w:sz w:val="24"/>
          <w:szCs w:val="24"/>
        </w:rPr>
      </w:pPr>
      <w:r w:rsidRPr="00FC6644">
        <w:rPr>
          <w:sz w:val="24"/>
          <w:szCs w:val="24"/>
        </w:rPr>
        <w:t>Considerando a Portaria Normativa nº 12, de 31 de janeiro de 2013, que dispõe sobre a caracterização da atividade técnica de “Sistemas Construtivos e Estruturais” das Edificações, identificados no art. 3°, itens 1.2.1 a 1.2.6 (Projeto) e 2.2.1 a 2.2.6 (Execução) da Resolução CAU/BR nº 21, de 2012, informando em seu art. 1º que estão compreendidas nessas atividades os seguintes sistemas:</w:t>
      </w:r>
    </w:p>
    <w:p w:rsidR="0057709E" w:rsidRPr="00FC6644" w:rsidRDefault="0057709E" w:rsidP="0057709E">
      <w:pPr>
        <w:pStyle w:val="Recuodecorpodetexto"/>
        <w:ind w:start="42.55pt" w:firstLine="0pt"/>
        <w:rPr>
          <w:i/>
          <w:sz w:val="24"/>
          <w:szCs w:val="24"/>
        </w:rPr>
      </w:pPr>
      <w:r w:rsidRPr="00FC6644">
        <w:rPr>
          <w:i/>
          <w:sz w:val="24"/>
          <w:szCs w:val="24"/>
        </w:rPr>
        <w:t>I - sistemas estruturais funiculares, incluindo cabos, membranas e pneumáticos;</w:t>
      </w:r>
    </w:p>
    <w:p w:rsidR="0057709E" w:rsidRPr="00FC6644" w:rsidRDefault="0057709E" w:rsidP="0057709E">
      <w:pPr>
        <w:pStyle w:val="Recuodecorpodetexto"/>
        <w:ind w:start="42.55pt" w:firstLine="0pt"/>
        <w:rPr>
          <w:i/>
          <w:sz w:val="24"/>
          <w:szCs w:val="24"/>
        </w:rPr>
      </w:pPr>
      <w:r w:rsidRPr="00FC6644">
        <w:rPr>
          <w:i/>
          <w:sz w:val="24"/>
          <w:szCs w:val="24"/>
        </w:rPr>
        <w:t>II - sistemas estruturais superficiais, incluindo dobraduras e cascas;</w:t>
      </w:r>
    </w:p>
    <w:p w:rsidR="0057709E" w:rsidRPr="00FC6644" w:rsidRDefault="0057709E" w:rsidP="0057709E">
      <w:pPr>
        <w:pStyle w:val="Recuodecorpodetexto"/>
        <w:ind w:start="42.55pt" w:firstLine="0pt"/>
        <w:rPr>
          <w:i/>
          <w:sz w:val="24"/>
          <w:szCs w:val="24"/>
        </w:rPr>
      </w:pPr>
      <w:r w:rsidRPr="00FC6644">
        <w:rPr>
          <w:i/>
          <w:sz w:val="24"/>
          <w:szCs w:val="24"/>
        </w:rPr>
        <w:t>III - sistemas estruturais reticulares rígidos, incluindo treliças;</w:t>
      </w:r>
    </w:p>
    <w:p w:rsidR="0057709E" w:rsidRPr="00FC6644" w:rsidRDefault="0057709E" w:rsidP="0057709E">
      <w:pPr>
        <w:pStyle w:val="Recuodecorpodetexto"/>
        <w:ind w:start="42.55pt" w:firstLine="0pt"/>
        <w:rPr>
          <w:i/>
          <w:sz w:val="24"/>
          <w:szCs w:val="24"/>
        </w:rPr>
      </w:pPr>
      <w:r w:rsidRPr="00FC6644">
        <w:rPr>
          <w:i/>
          <w:sz w:val="24"/>
          <w:szCs w:val="24"/>
        </w:rPr>
        <w:t>IV - sistemas estruturais elevados, incluindo torres e arranha-céus;</w:t>
      </w:r>
    </w:p>
    <w:p w:rsidR="0057709E" w:rsidRPr="00FC6644" w:rsidRDefault="0057709E" w:rsidP="0057709E">
      <w:pPr>
        <w:pStyle w:val="Recuodecorpodetexto"/>
        <w:ind w:start="42.55pt" w:firstLine="0pt"/>
        <w:rPr>
          <w:i/>
          <w:sz w:val="24"/>
          <w:szCs w:val="24"/>
        </w:rPr>
      </w:pPr>
      <w:r w:rsidRPr="00FC6644">
        <w:rPr>
          <w:i/>
          <w:sz w:val="24"/>
          <w:szCs w:val="24"/>
        </w:rPr>
        <w:t>V - sistemas estruturais de massa, incluindo lajes, vigas, pilares e pórticos.</w:t>
      </w:r>
    </w:p>
    <w:p w:rsidR="0057709E" w:rsidRPr="00FC6644" w:rsidRDefault="0057709E" w:rsidP="0057709E">
      <w:pPr>
        <w:pStyle w:val="Recuodecorpodetexto"/>
        <w:ind w:start="42.55pt" w:firstLine="0pt"/>
        <w:rPr>
          <w:i/>
          <w:sz w:val="24"/>
          <w:szCs w:val="24"/>
        </w:rPr>
      </w:pPr>
      <w:r w:rsidRPr="00FC6644">
        <w:rPr>
          <w:i/>
          <w:sz w:val="24"/>
          <w:szCs w:val="24"/>
        </w:rPr>
        <w:t>Parágrafo único. Incluem-se ainda, nos sistemas estruturais referidos neste artigo, as fundações diretas e superficiais que lhes integram.</w:t>
      </w:r>
    </w:p>
    <w:p w:rsidR="0057709E" w:rsidRPr="00FC6644" w:rsidRDefault="0057709E" w:rsidP="0057709E">
      <w:pPr>
        <w:pStyle w:val="Recuodecorpodetexto"/>
        <w:ind w:firstLine="0pt"/>
        <w:rPr>
          <w:sz w:val="24"/>
          <w:szCs w:val="24"/>
        </w:rPr>
      </w:pPr>
    </w:p>
    <w:p w:rsidR="0057709E" w:rsidRPr="00FC6644" w:rsidRDefault="0057709E" w:rsidP="0057709E">
      <w:pPr>
        <w:jc w:val="both"/>
        <w:rPr>
          <w:rFonts w:ascii="Times New Roman" w:hAnsi="Times New Roman"/>
        </w:rPr>
      </w:pPr>
      <w:r w:rsidRPr="00FC6644">
        <w:rPr>
          <w:rFonts w:ascii="Times New Roman" w:eastAsia="Times New Roman" w:hAnsi="Times New Roman"/>
          <w:lang w:eastAsia="pt-BR"/>
        </w:rPr>
        <w:t xml:space="preserve">Considerando que os Registros de Responsabilidades Técnicas (RRT) não podem ser constituídos por atividades técnicas que </w:t>
      </w:r>
      <w:r w:rsidRPr="00FC6644">
        <w:rPr>
          <w:rFonts w:ascii="Times New Roman" w:eastAsia="Times New Roman" w:hAnsi="Times New Roman"/>
          <w:u w:val="single"/>
          <w:lang w:eastAsia="pt-BR"/>
        </w:rPr>
        <w:t>não</w:t>
      </w:r>
      <w:r w:rsidRPr="00FC6644">
        <w:rPr>
          <w:rFonts w:ascii="Times New Roman" w:eastAsia="Times New Roman" w:hAnsi="Times New Roman"/>
          <w:lang w:eastAsia="pt-BR"/>
        </w:rPr>
        <w:t xml:space="preserve"> são da responsabilidade, atribuição e campo de atuação do arquiteto e urbanista e do exercício profissional da Arquitetura e Urbanismo; e</w:t>
      </w:r>
    </w:p>
    <w:p w:rsidR="007471B9" w:rsidRPr="00FC6644" w:rsidRDefault="007471B9" w:rsidP="007471B9">
      <w:pPr>
        <w:jc w:val="both"/>
        <w:rPr>
          <w:rFonts w:ascii="Times New Roman" w:hAnsi="Times New Roman"/>
          <w:lang w:eastAsia="pt-BR"/>
        </w:rPr>
      </w:pPr>
    </w:p>
    <w:p w:rsidR="00674118" w:rsidRPr="00FC6644" w:rsidRDefault="00674118" w:rsidP="00674118">
      <w:pPr>
        <w:jc w:val="both"/>
        <w:rPr>
          <w:rFonts w:ascii="Times New Roman" w:hAnsi="Times New Roman"/>
        </w:rPr>
      </w:pPr>
      <w:r w:rsidRPr="00FC6644">
        <w:rPr>
          <w:rFonts w:ascii="Times New Roman" w:eastAsia="Times New Roman" w:hAnsi="Times New Roman"/>
          <w:color w:val="000000"/>
          <w:lang w:eastAsia="pt-BR"/>
        </w:rPr>
        <w:t>Considerando</w:t>
      </w:r>
      <w:r w:rsidR="007471B9" w:rsidRPr="00FC6644">
        <w:rPr>
          <w:rFonts w:ascii="Times New Roman" w:eastAsia="Times New Roman" w:hAnsi="Times New Roman"/>
          <w:color w:val="000000"/>
          <w:lang w:eastAsia="pt-BR"/>
        </w:rPr>
        <w:t xml:space="preserve"> a Deliberação nº 0</w:t>
      </w:r>
      <w:r w:rsidR="0057709E" w:rsidRPr="00FC6644">
        <w:rPr>
          <w:rFonts w:ascii="Times New Roman" w:eastAsia="Times New Roman" w:hAnsi="Times New Roman"/>
          <w:color w:val="000000"/>
          <w:lang w:eastAsia="pt-BR"/>
        </w:rPr>
        <w:t>5</w:t>
      </w:r>
      <w:r w:rsidR="007471B9" w:rsidRPr="00FC6644">
        <w:rPr>
          <w:rFonts w:ascii="Times New Roman" w:eastAsia="Times New Roman" w:hAnsi="Times New Roman"/>
          <w:color w:val="000000"/>
          <w:lang w:eastAsia="pt-BR"/>
        </w:rPr>
        <w:t xml:space="preserve">/2019 da CEP-CAU/BR, na qual a Comissão de Exercício Profissional manifesta que </w:t>
      </w:r>
      <w:r w:rsidR="0057709E" w:rsidRPr="00FC6644">
        <w:rPr>
          <w:rFonts w:ascii="Times New Roman" w:eastAsia="Times New Roman" w:hAnsi="Times New Roman"/>
          <w:color w:val="000000"/>
          <w:lang w:eastAsia="pt-BR"/>
        </w:rPr>
        <w:t>as atividades técnicas relacionadas à para construção de cais ou píer (estrutura em plataforma fixa sobre estacas ou móveis sobre mar, lagos, lagoas ou rios, para atracação e entrada de embarcações (navios, rebocadores, barcos, etc) não encontra amparo nas Diretrizes Curriculares Nacionais do curso de Arquitetura e Urbanismo, por isso não são da atribuição e campo de atuação dos arquitetos e urbanistas e, portanto, não podem constar em Registros de Responsabilidade Técnica (RRT) efetuados nos CAU/UF por meio do SICCAU</w:t>
      </w:r>
      <w:r w:rsidRPr="00FC6644">
        <w:rPr>
          <w:rFonts w:ascii="Times New Roman" w:hAnsi="Times New Roman"/>
          <w:lang w:eastAsia="pt-BR"/>
        </w:rPr>
        <w:t>.</w:t>
      </w:r>
    </w:p>
    <w:p w:rsidR="00674118" w:rsidRPr="00FC6644" w:rsidRDefault="00674118" w:rsidP="00674118">
      <w:pPr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FC6644" w:rsidRDefault="00FC6644" w:rsidP="00504031">
      <w:pPr>
        <w:jc w:val="both"/>
        <w:rPr>
          <w:rFonts w:ascii="Times New Roman" w:hAnsi="Times New Roman"/>
          <w:b/>
          <w:lang w:eastAsia="pt-BR"/>
        </w:rPr>
      </w:pPr>
    </w:p>
    <w:p w:rsidR="00FC6644" w:rsidRDefault="00FC6644" w:rsidP="00504031">
      <w:pPr>
        <w:jc w:val="both"/>
        <w:rPr>
          <w:rFonts w:ascii="Times New Roman" w:hAnsi="Times New Roman"/>
          <w:b/>
          <w:lang w:eastAsia="pt-BR"/>
        </w:rPr>
      </w:pPr>
    </w:p>
    <w:p w:rsidR="00504031" w:rsidRPr="00FC6644" w:rsidRDefault="00504031" w:rsidP="00504031">
      <w:pPr>
        <w:jc w:val="both"/>
        <w:rPr>
          <w:rFonts w:ascii="Times New Roman" w:hAnsi="Times New Roman"/>
          <w:b/>
          <w:lang w:eastAsia="pt-BR"/>
        </w:rPr>
      </w:pPr>
      <w:r w:rsidRPr="00FC6644">
        <w:rPr>
          <w:rFonts w:ascii="Times New Roman" w:hAnsi="Times New Roman"/>
          <w:b/>
          <w:lang w:eastAsia="pt-BR"/>
        </w:rPr>
        <w:lastRenderedPageBreak/>
        <w:t>DELIBER</w:t>
      </w:r>
      <w:r w:rsidR="00E402E7" w:rsidRPr="00FC6644">
        <w:rPr>
          <w:rFonts w:ascii="Times New Roman" w:hAnsi="Times New Roman"/>
          <w:b/>
          <w:lang w:eastAsia="pt-BR"/>
        </w:rPr>
        <w:t>OU</w:t>
      </w:r>
      <w:r w:rsidRPr="00FC6644">
        <w:rPr>
          <w:rFonts w:ascii="Times New Roman" w:hAnsi="Times New Roman"/>
          <w:b/>
          <w:lang w:eastAsia="pt-BR"/>
        </w:rPr>
        <w:t>:</w:t>
      </w:r>
    </w:p>
    <w:p w:rsidR="00A912D6" w:rsidRPr="00FC6644" w:rsidRDefault="00A912D6" w:rsidP="00A912D6">
      <w:pPr>
        <w:jc w:val="both"/>
        <w:rPr>
          <w:rFonts w:ascii="Times New Roman" w:eastAsia="Times New Roman" w:hAnsi="Times New Roman"/>
          <w:lang w:eastAsia="pt-BR"/>
        </w:rPr>
      </w:pPr>
    </w:p>
    <w:p w:rsidR="00674118" w:rsidRPr="00FC6644" w:rsidRDefault="00562421" w:rsidP="00674118">
      <w:pPr>
        <w:jc w:val="both"/>
        <w:rPr>
          <w:rFonts w:ascii="Times New Roman" w:hAnsi="Times New Roman"/>
          <w:lang w:eastAsia="pt-BR"/>
        </w:rPr>
      </w:pPr>
      <w:r w:rsidRPr="00FC6644">
        <w:rPr>
          <w:rFonts w:ascii="Times New Roman" w:hAnsi="Times New Roman"/>
          <w:lang w:eastAsia="pt-BR"/>
        </w:rPr>
        <w:t xml:space="preserve">1 – </w:t>
      </w:r>
      <w:r w:rsidR="007471B9" w:rsidRPr="00FC6644">
        <w:rPr>
          <w:rFonts w:ascii="Times New Roman" w:hAnsi="Times New Roman"/>
          <w:lang w:eastAsia="pt-BR"/>
        </w:rPr>
        <w:t xml:space="preserve"> </w:t>
      </w:r>
      <w:r w:rsidR="00FC6644" w:rsidRPr="00FC6644">
        <w:rPr>
          <w:rFonts w:ascii="Times New Roman" w:hAnsi="Times New Roman"/>
          <w:lang w:eastAsia="pt-BR"/>
        </w:rPr>
        <w:t xml:space="preserve">Aprovar a </w:t>
      </w:r>
      <w:r w:rsidR="00FC6644" w:rsidRPr="00FC6644">
        <w:rPr>
          <w:rFonts w:ascii="Times New Roman" w:eastAsia="Times New Roman" w:hAnsi="Times New Roman"/>
          <w:color w:val="000000"/>
          <w:lang w:eastAsia="pt-BR"/>
        </w:rPr>
        <w:t xml:space="preserve">Deliberação nº 05/2019 da CEP-CAU/BR e </w:t>
      </w:r>
      <w:r w:rsidR="00FC6644" w:rsidRPr="00FC6644">
        <w:rPr>
          <w:rFonts w:ascii="Times New Roman" w:hAnsi="Times New Roman"/>
        </w:rPr>
        <w:t xml:space="preserve">Informar que as atividades técnicas relacionadas à para construção de cais ou píer (estrutura em plataforma fixa sobre estacas ou móveis sobre mar, lagos, lagoas ou rios, para atracação e entrada de embarcações (navios, rebocadores, barcos, etc) </w:t>
      </w:r>
      <w:r w:rsidR="00FC6644" w:rsidRPr="00FC6644">
        <w:rPr>
          <w:rFonts w:ascii="Times New Roman" w:hAnsi="Times New Roman"/>
          <w:b/>
          <w:u w:val="single"/>
        </w:rPr>
        <w:t>não</w:t>
      </w:r>
      <w:r w:rsidR="00FC6644" w:rsidRPr="00FC6644">
        <w:rPr>
          <w:rFonts w:ascii="Times New Roman" w:hAnsi="Times New Roman"/>
        </w:rPr>
        <w:t xml:space="preserve"> encontra amparo nas Diretrizes Curriculares Nacionais do curso de Arquitetura e Urbanismo, por isso </w:t>
      </w:r>
      <w:r w:rsidR="00FC6644" w:rsidRPr="00FC6644">
        <w:rPr>
          <w:rFonts w:ascii="Times New Roman" w:hAnsi="Times New Roman"/>
          <w:u w:val="single"/>
        </w:rPr>
        <w:t>não</w:t>
      </w:r>
      <w:r w:rsidR="00FC6644" w:rsidRPr="00FC6644">
        <w:rPr>
          <w:rFonts w:ascii="Times New Roman" w:hAnsi="Times New Roman"/>
        </w:rPr>
        <w:t xml:space="preserve"> são da atribuição e campo de atuação dos arquitetos e urbanistas e, portanto, não podem constar em Registros de Responsabilidade Técnica (RRT) efetuados nos CAU/UF por meio do SICCAU; e</w:t>
      </w:r>
    </w:p>
    <w:p w:rsidR="00562421" w:rsidRPr="00FC6644" w:rsidRDefault="00562421" w:rsidP="00674118">
      <w:pPr>
        <w:jc w:val="both"/>
        <w:rPr>
          <w:rFonts w:ascii="Times New Roman" w:hAnsi="Times New Roman"/>
          <w:lang w:eastAsia="pt-BR"/>
        </w:rPr>
      </w:pPr>
    </w:p>
    <w:p w:rsidR="00562421" w:rsidRPr="00FC6644" w:rsidRDefault="00562421" w:rsidP="00674118">
      <w:pPr>
        <w:jc w:val="both"/>
        <w:rPr>
          <w:rFonts w:ascii="Times New Roman" w:eastAsia="Calibri" w:hAnsi="Times New Roman"/>
        </w:rPr>
      </w:pPr>
      <w:r w:rsidRPr="00FC6644">
        <w:rPr>
          <w:rFonts w:ascii="Times New Roman" w:hAnsi="Times New Roman"/>
          <w:lang w:eastAsia="pt-BR"/>
        </w:rPr>
        <w:t xml:space="preserve">2 </w:t>
      </w:r>
      <w:r w:rsidR="007471B9" w:rsidRPr="00FC6644">
        <w:rPr>
          <w:rFonts w:ascii="Times New Roman" w:hAnsi="Times New Roman"/>
          <w:lang w:eastAsia="pt-BR"/>
        </w:rPr>
        <w:t>–</w:t>
      </w:r>
      <w:r w:rsidRPr="00FC6644">
        <w:rPr>
          <w:rFonts w:ascii="Times New Roman" w:hAnsi="Times New Roman"/>
          <w:lang w:eastAsia="pt-BR"/>
        </w:rPr>
        <w:t xml:space="preserve"> </w:t>
      </w:r>
      <w:r w:rsidR="007471B9" w:rsidRPr="00FC6644">
        <w:rPr>
          <w:rFonts w:ascii="Times New Roman" w:eastAsia="Calibri" w:hAnsi="Times New Roman"/>
        </w:rPr>
        <w:t>Encaminhar à Presidência do CAU/BR para conhecimento e encaminhamento de resposta ao CAU/RJ, por meio do protocolo em epígrafe, e solicitar o envio desta Deliberação à RIA para divulgação do teor aos CAU/UF.</w:t>
      </w:r>
    </w:p>
    <w:p w:rsidR="007471B9" w:rsidRPr="00FC6644" w:rsidRDefault="007471B9" w:rsidP="00674118">
      <w:pPr>
        <w:jc w:val="both"/>
        <w:rPr>
          <w:rFonts w:ascii="Times New Roman" w:eastAsia="Calibri" w:hAnsi="Times New Roman"/>
        </w:rPr>
      </w:pPr>
    </w:p>
    <w:p w:rsidR="007471B9" w:rsidRPr="00FC6644" w:rsidRDefault="007471B9" w:rsidP="00674118">
      <w:pPr>
        <w:jc w:val="both"/>
        <w:rPr>
          <w:rFonts w:ascii="Times New Roman" w:hAnsi="Times New Roman"/>
          <w:lang w:eastAsia="pt-BR"/>
        </w:rPr>
      </w:pPr>
      <w:r w:rsidRPr="00FC6644">
        <w:rPr>
          <w:rFonts w:ascii="Times New Roman" w:eastAsia="Calibri" w:hAnsi="Times New Roman"/>
        </w:rPr>
        <w:t>3- Encaminhar esta deliberação para publicação no sítio eletrônico do CAU/BR.</w:t>
      </w:r>
    </w:p>
    <w:p w:rsidR="00A912D6" w:rsidRPr="00FC6644" w:rsidRDefault="00A912D6" w:rsidP="00504031">
      <w:pPr>
        <w:jc w:val="center"/>
        <w:rPr>
          <w:rFonts w:ascii="Times New Roman" w:hAnsi="Times New Roman"/>
          <w:lang w:eastAsia="pt-BR"/>
        </w:rPr>
      </w:pPr>
    </w:p>
    <w:p w:rsidR="00504031" w:rsidRPr="00FC6644" w:rsidRDefault="00504031" w:rsidP="00504031">
      <w:pPr>
        <w:jc w:val="center"/>
        <w:rPr>
          <w:rFonts w:ascii="Times New Roman" w:hAnsi="Times New Roman"/>
          <w:lang w:eastAsia="pt-BR"/>
        </w:rPr>
      </w:pPr>
      <w:r w:rsidRPr="00FC6644">
        <w:rPr>
          <w:rFonts w:ascii="Times New Roman" w:hAnsi="Times New Roman"/>
          <w:lang w:eastAsia="pt-BR"/>
        </w:rPr>
        <w:t>Brasília</w:t>
      </w:r>
      <w:r w:rsidR="008B6DC0" w:rsidRPr="00FC6644">
        <w:rPr>
          <w:rFonts w:ascii="Times New Roman" w:hAnsi="Times New Roman"/>
          <w:lang w:eastAsia="pt-BR"/>
        </w:rPr>
        <w:t>-DF</w:t>
      </w:r>
      <w:r w:rsidRPr="00FC6644">
        <w:rPr>
          <w:rFonts w:ascii="Times New Roman" w:hAnsi="Times New Roman"/>
          <w:lang w:eastAsia="pt-BR"/>
        </w:rPr>
        <w:t xml:space="preserve">, </w:t>
      </w:r>
      <w:r w:rsidR="008B6DC0" w:rsidRPr="00FC6644">
        <w:rPr>
          <w:rFonts w:ascii="Times New Roman" w:hAnsi="Times New Roman"/>
          <w:lang w:eastAsia="pt-BR"/>
        </w:rPr>
        <w:t>2</w:t>
      </w:r>
      <w:r w:rsidR="004A676A" w:rsidRPr="00FC6644">
        <w:rPr>
          <w:rFonts w:ascii="Times New Roman" w:hAnsi="Times New Roman"/>
          <w:lang w:eastAsia="pt-BR"/>
        </w:rPr>
        <w:t>0</w:t>
      </w:r>
      <w:r w:rsidR="006A6416" w:rsidRPr="00FC6644">
        <w:rPr>
          <w:rFonts w:ascii="Times New Roman" w:hAnsi="Times New Roman"/>
          <w:lang w:eastAsia="pt-BR"/>
        </w:rPr>
        <w:t xml:space="preserve"> de </w:t>
      </w:r>
      <w:r w:rsidR="004A676A" w:rsidRPr="00FC6644">
        <w:rPr>
          <w:rFonts w:ascii="Times New Roman" w:hAnsi="Times New Roman"/>
          <w:lang w:eastAsia="pt-BR"/>
        </w:rPr>
        <w:t>novembro</w:t>
      </w:r>
      <w:r w:rsidR="00E402E7" w:rsidRPr="00FC6644">
        <w:rPr>
          <w:rFonts w:ascii="Times New Roman" w:hAnsi="Times New Roman"/>
          <w:lang w:eastAsia="pt-BR"/>
        </w:rPr>
        <w:t xml:space="preserve"> </w:t>
      </w:r>
      <w:r w:rsidRPr="00FC6644">
        <w:rPr>
          <w:rFonts w:ascii="Times New Roman" w:hAnsi="Times New Roman"/>
          <w:lang w:eastAsia="pt-BR"/>
        </w:rPr>
        <w:t>de 201</w:t>
      </w:r>
      <w:r w:rsidR="00E402E7" w:rsidRPr="00FC6644">
        <w:rPr>
          <w:rFonts w:ascii="Times New Roman" w:hAnsi="Times New Roman"/>
          <w:lang w:eastAsia="pt-BR"/>
        </w:rPr>
        <w:t>9</w:t>
      </w:r>
      <w:r w:rsidRPr="00FC6644">
        <w:rPr>
          <w:rFonts w:ascii="Times New Roman" w:hAnsi="Times New Roman"/>
          <w:lang w:eastAsia="pt-BR"/>
        </w:rPr>
        <w:t>.</w:t>
      </w:r>
    </w:p>
    <w:p w:rsidR="00504031" w:rsidRPr="00FC6644" w:rsidRDefault="00504031" w:rsidP="00504031">
      <w:pPr>
        <w:ind w:firstLine="85.05pt"/>
        <w:jc w:val="both"/>
        <w:rPr>
          <w:rFonts w:ascii="Times New Roman" w:hAnsi="Times New Roman"/>
          <w:lang w:eastAsia="pt-BR"/>
        </w:rPr>
      </w:pPr>
    </w:p>
    <w:p w:rsidR="00E402E7" w:rsidRPr="00FC6644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p w:rsidR="004759C6" w:rsidRPr="00FC6644" w:rsidRDefault="004759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p w:rsidR="00FC6644" w:rsidRPr="00FC6644" w:rsidRDefault="00FC6644" w:rsidP="00FC6644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p w:rsidR="00FC6644" w:rsidRPr="00FC6644" w:rsidRDefault="00FC6644" w:rsidP="00FC6644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</w:rPr>
      </w:pPr>
      <w:r w:rsidRPr="00FC6644">
        <w:rPr>
          <w:rFonts w:ascii="Times New Roman" w:hAnsi="Times New Roman"/>
          <w:b/>
          <w:caps/>
          <w:color w:val="000000"/>
          <w:spacing w:val="4"/>
        </w:rPr>
        <w:t xml:space="preserve">Maria Eliana Jubé Ribeiro </w:t>
      </w:r>
      <w:r w:rsidRPr="00FC6644">
        <w:rPr>
          <w:rFonts w:ascii="Times New Roman" w:hAnsi="Times New Roman"/>
          <w:b/>
          <w:caps/>
          <w:color w:val="000000"/>
          <w:spacing w:val="4"/>
        </w:rPr>
        <w:tab/>
      </w:r>
      <w:r w:rsidRPr="00FC6644">
        <w:rPr>
          <w:rFonts w:ascii="Times New Roman" w:eastAsia="Calibri" w:hAnsi="Times New Roman"/>
          <w:b/>
          <w:color w:val="000000"/>
          <w:lang w:eastAsia="pt-BR"/>
        </w:rPr>
        <w:tab/>
        <w:t>__________________________________</w:t>
      </w:r>
    </w:p>
    <w:p w:rsidR="00FC6644" w:rsidRPr="00FC6644" w:rsidRDefault="00FC6644" w:rsidP="00FC6644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FC6644">
        <w:rPr>
          <w:rFonts w:ascii="Times New Roman" w:hAnsi="Times New Roman"/>
          <w:color w:val="000000"/>
          <w:lang w:eastAsia="pt-BR"/>
        </w:rPr>
        <w:t xml:space="preserve">Coordenadora da CEP-CAU/BR </w:t>
      </w:r>
    </w:p>
    <w:p w:rsidR="00FC6644" w:rsidRPr="00FC6644" w:rsidRDefault="00FC6644" w:rsidP="00FC6644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FC6644">
        <w:rPr>
          <w:rFonts w:ascii="Times New Roman" w:hAnsi="Times New Roman"/>
          <w:color w:val="000000"/>
          <w:lang w:eastAsia="pt-BR"/>
        </w:rPr>
        <w:t xml:space="preserve">e presidente interina do CAU/BR </w:t>
      </w:r>
    </w:p>
    <w:p w:rsidR="00FC6644" w:rsidRPr="00FC6644" w:rsidRDefault="00FC6644" w:rsidP="00FC6644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p w:rsidR="00FC6644" w:rsidRPr="00FC6644" w:rsidRDefault="00FC6644" w:rsidP="00FC6644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lang w:eastAsia="pt-BR"/>
        </w:rPr>
      </w:pPr>
      <w:r w:rsidRPr="00FC6644">
        <w:rPr>
          <w:rFonts w:ascii="Times New Roman" w:hAnsi="Times New Roman"/>
          <w:b/>
          <w:caps/>
          <w:color w:val="000000"/>
          <w:spacing w:val="4"/>
          <w:lang w:eastAsia="pt-BR"/>
        </w:rPr>
        <w:t>ANDREA LUCIA VILELLA ARRUDA</w:t>
      </w:r>
      <w:r w:rsidRPr="00FC6644">
        <w:rPr>
          <w:rFonts w:ascii="Times New Roman" w:eastAsia="Calibri" w:hAnsi="Times New Roman"/>
          <w:b/>
          <w:color w:val="000000"/>
          <w:lang w:eastAsia="pt-BR"/>
        </w:rPr>
        <w:tab/>
      </w:r>
      <w:r>
        <w:rPr>
          <w:rFonts w:ascii="Times New Roman" w:eastAsia="Calibri" w:hAnsi="Times New Roman"/>
          <w:b/>
          <w:color w:val="000000"/>
          <w:lang w:eastAsia="pt-BR"/>
        </w:rPr>
        <w:t xml:space="preserve">         </w:t>
      </w:r>
      <w:r w:rsidRPr="00FC6644">
        <w:rPr>
          <w:rFonts w:ascii="Times New Roman" w:eastAsia="Calibri" w:hAnsi="Times New Roman"/>
          <w:b/>
          <w:color w:val="000000"/>
          <w:lang w:eastAsia="pt-BR"/>
        </w:rPr>
        <w:t>____________________________________</w:t>
      </w:r>
    </w:p>
    <w:p w:rsidR="00FC6644" w:rsidRPr="00FC6644" w:rsidRDefault="00FC6644" w:rsidP="00FC6644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FC6644">
        <w:rPr>
          <w:rFonts w:ascii="Times New Roman" w:hAnsi="Times New Roman"/>
          <w:color w:val="000000"/>
          <w:lang w:eastAsia="pt-BR"/>
        </w:rPr>
        <w:t>Coordenadora da CEF-CAU/BR</w:t>
      </w:r>
    </w:p>
    <w:p w:rsidR="00FC6644" w:rsidRPr="00FC6644" w:rsidRDefault="00FC6644" w:rsidP="00FC6644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p w:rsidR="00FC6644" w:rsidRPr="00FC6644" w:rsidRDefault="00FC6644" w:rsidP="00FC6644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lang w:eastAsia="pt-BR"/>
        </w:rPr>
      </w:pPr>
      <w:r w:rsidRPr="00FC6644">
        <w:rPr>
          <w:rFonts w:ascii="Times New Roman" w:hAnsi="Times New Roman"/>
          <w:b/>
          <w:caps/>
          <w:color w:val="000000"/>
          <w:spacing w:val="4"/>
          <w:lang w:eastAsia="pt-BR"/>
        </w:rPr>
        <w:t>Nikson Dias de Oliveira</w:t>
      </w:r>
      <w:r w:rsidRPr="00FC6644">
        <w:rPr>
          <w:rFonts w:ascii="Times New Roman" w:eastAsia="Calibri" w:hAnsi="Times New Roman"/>
          <w:b/>
          <w:color w:val="000000"/>
          <w:lang w:eastAsia="pt-BR"/>
        </w:rPr>
        <w:tab/>
      </w:r>
      <w:r w:rsidRPr="00FC6644">
        <w:rPr>
          <w:rFonts w:ascii="Times New Roman" w:eastAsia="Calibri" w:hAnsi="Times New Roman"/>
          <w:b/>
          <w:color w:val="000000"/>
          <w:lang w:eastAsia="pt-BR"/>
        </w:rPr>
        <w:tab/>
      </w:r>
      <w:r>
        <w:rPr>
          <w:rFonts w:ascii="Times New Roman" w:eastAsia="Calibri" w:hAnsi="Times New Roman"/>
          <w:b/>
          <w:color w:val="000000"/>
          <w:lang w:eastAsia="pt-BR"/>
        </w:rPr>
        <w:t xml:space="preserve">         </w:t>
      </w:r>
      <w:r w:rsidRPr="00FC6644">
        <w:rPr>
          <w:rFonts w:ascii="Times New Roman" w:eastAsia="Calibri" w:hAnsi="Times New Roman"/>
          <w:b/>
          <w:color w:val="000000"/>
          <w:lang w:eastAsia="pt-BR"/>
        </w:rPr>
        <w:t>____________________________________</w:t>
      </w:r>
    </w:p>
    <w:p w:rsidR="00FC6644" w:rsidRPr="00FC6644" w:rsidRDefault="00FC6644" w:rsidP="00FC664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lang w:eastAsia="pt-BR"/>
        </w:rPr>
      </w:pPr>
      <w:r w:rsidRPr="00FC6644">
        <w:rPr>
          <w:rFonts w:ascii="Times New Roman" w:eastAsia="Calibri" w:hAnsi="Times New Roman"/>
          <w:color w:val="000000"/>
          <w:lang w:eastAsia="pt-BR"/>
        </w:rPr>
        <w:t>Coordenador da CED-CAU/BR</w:t>
      </w:r>
      <w:r w:rsidRPr="00FC6644">
        <w:rPr>
          <w:rFonts w:ascii="Times New Roman" w:hAnsi="Times New Roman"/>
          <w:caps/>
          <w:color w:val="000000"/>
          <w:spacing w:val="4"/>
          <w:lang w:eastAsia="pt-BR"/>
        </w:rPr>
        <w:tab/>
      </w:r>
    </w:p>
    <w:p w:rsidR="00FC6644" w:rsidRPr="00FC6644" w:rsidRDefault="00FC6644" w:rsidP="00FC6644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</w:rPr>
      </w:pPr>
    </w:p>
    <w:p w:rsidR="00FC6644" w:rsidRPr="00FC6644" w:rsidRDefault="00FC6644" w:rsidP="00FC6644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lang w:eastAsia="pt-BR"/>
        </w:rPr>
      </w:pPr>
      <w:r w:rsidRPr="00FC6644">
        <w:rPr>
          <w:rFonts w:ascii="Times New Roman" w:hAnsi="Times New Roman"/>
          <w:b/>
          <w:caps/>
          <w:color w:val="000000"/>
          <w:spacing w:val="4"/>
        </w:rPr>
        <w:t>Nadia Somekh</w:t>
      </w:r>
      <w:r w:rsidRPr="00FC6644">
        <w:rPr>
          <w:rFonts w:ascii="Times New Roman" w:hAnsi="Times New Roman"/>
          <w:b/>
          <w:caps/>
          <w:color w:val="000000"/>
          <w:spacing w:val="4"/>
        </w:rPr>
        <w:tab/>
      </w:r>
      <w:r w:rsidRPr="00FC6644">
        <w:rPr>
          <w:rFonts w:ascii="Times New Roman" w:hAnsi="Times New Roman"/>
          <w:b/>
          <w:caps/>
          <w:color w:val="000000"/>
          <w:spacing w:val="4"/>
        </w:rPr>
        <w:tab/>
      </w:r>
      <w:r w:rsidRPr="00FC6644">
        <w:rPr>
          <w:rFonts w:ascii="Times New Roman" w:hAnsi="Times New Roman"/>
          <w:b/>
          <w:caps/>
          <w:color w:val="000000"/>
          <w:spacing w:val="4"/>
        </w:rPr>
        <w:tab/>
      </w:r>
      <w:r w:rsidRPr="00FC6644">
        <w:rPr>
          <w:rFonts w:ascii="Times New Roman" w:hAnsi="Times New Roman"/>
          <w:b/>
          <w:caps/>
          <w:color w:val="000000"/>
          <w:spacing w:val="4"/>
        </w:rPr>
        <w:tab/>
      </w:r>
      <w:r>
        <w:rPr>
          <w:rFonts w:ascii="Times New Roman" w:hAnsi="Times New Roman"/>
          <w:b/>
          <w:caps/>
          <w:color w:val="000000"/>
          <w:spacing w:val="4"/>
        </w:rPr>
        <w:t xml:space="preserve">        </w:t>
      </w:r>
      <w:r w:rsidRPr="00FC6644">
        <w:rPr>
          <w:rFonts w:ascii="Times New Roman" w:eastAsia="Calibri" w:hAnsi="Times New Roman"/>
          <w:b/>
          <w:color w:val="000000"/>
          <w:lang w:eastAsia="pt-BR"/>
        </w:rPr>
        <w:t>____________________________________</w:t>
      </w:r>
    </w:p>
    <w:p w:rsidR="00FC6644" w:rsidRPr="00FC6644" w:rsidRDefault="00FC6644" w:rsidP="00FC6644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lang w:eastAsia="pt-BR"/>
        </w:rPr>
      </w:pPr>
      <w:r w:rsidRPr="00FC6644">
        <w:rPr>
          <w:rFonts w:ascii="Times New Roman" w:eastAsia="Calibri" w:hAnsi="Times New Roman"/>
          <w:color w:val="000000"/>
          <w:lang w:eastAsia="pt-BR"/>
        </w:rPr>
        <w:t>Coordenadora-adjunta CPFi-CAU/BR</w:t>
      </w:r>
      <w:r>
        <w:rPr>
          <w:rFonts w:ascii="Times New Roman" w:eastAsia="Calibri" w:hAnsi="Times New Roman"/>
          <w:color w:val="000000"/>
          <w:lang w:eastAsia="pt-BR"/>
        </w:rPr>
        <w:t xml:space="preserve">       </w:t>
      </w:r>
    </w:p>
    <w:p w:rsidR="00FC6644" w:rsidRPr="00FC6644" w:rsidRDefault="00FC6644" w:rsidP="00FC6644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</w:rPr>
      </w:pPr>
    </w:p>
    <w:p w:rsidR="00FC6644" w:rsidRPr="00FC6644" w:rsidRDefault="00FC6644" w:rsidP="00FC6644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</w:rPr>
      </w:pPr>
      <w:r w:rsidRPr="00FC6644">
        <w:rPr>
          <w:rFonts w:ascii="Times New Roman" w:hAnsi="Times New Roman"/>
          <w:b/>
          <w:caps/>
          <w:color w:val="000000"/>
          <w:spacing w:val="4"/>
        </w:rPr>
        <w:t>José Antonio Assis de Godoy</w:t>
      </w:r>
      <w:r w:rsidRPr="00FC6644">
        <w:rPr>
          <w:rFonts w:ascii="Times New Roman" w:eastAsia="Calibri" w:hAnsi="Times New Roman"/>
          <w:b/>
          <w:color w:val="000000"/>
          <w:lang w:eastAsia="pt-BR"/>
        </w:rPr>
        <w:tab/>
      </w:r>
      <w:r>
        <w:rPr>
          <w:rFonts w:ascii="Times New Roman" w:eastAsia="Calibri" w:hAnsi="Times New Roman"/>
          <w:b/>
          <w:color w:val="000000"/>
          <w:lang w:eastAsia="pt-BR"/>
        </w:rPr>
        <w:t xml:space="preserve">         </w:t>
      </w:r>
      <w:r w:rsidRPr="00FC6644">
        <w:rPr>
          <w:rFonts w:ascii="Times New Roman" w:eastAsia="Calibri" w:hAnsi="Times New Roman"/>
          <w:b/>
          <w:color w:val="000000"/>
          <w:lang w:eastAsia="pt-BR"/>
        </w:rPr>
        <w:t>____________________________________</w:t>
      </w:r>
    </w:p>
    <w:p w:rsidR="00FC6644" w:rsidRPr="00FC6644" w:rsidRDefault="00FC6644" w:rsidP="00FC6644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FC6644">
        <w:rPr>
          <w:rFonts w:ascii="Times New Roman" w:hAnsi="Times New Roman"/>
          <w:color w:val="000000"/>
          <w:lang w:eastAsia="pt-BR"/>
        </w:rPr>
        <w:t>Coordenador da COA-CAU/BR</w:t>
      </w:r>
    </w:p>
    <w:p w:rsidR="00FC6644" w:rsidRPr="00FC6644" w:rsidRDefault="00FC6644" w:rsidP="00FC664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pacing w:val="-6"/>
          <w:lang w:eastAsia="pt-BR"/>
        </w:rPr>
      </w:pPr>
    </w:p>
    <w:p w:rsidR="00FC6644" w:rsidRPr="00FC6644" w:rsidRDefault="00FC6644" w:rsidP="00FC6644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p w:rsidR="00FC6644" w:rsidRPr="00FC6644" w:rsidRDefault="00FC6644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sectPr w:rsidR="00FC6644" w:rsidRPr="00FC6644" w:rsidSect="004759C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A7060" w:rsidRDefault="00EA7060">
      <w:r>
        <w:separator/>
      </w:r>
    </w:p>
  </w:endnote>
  <w:endnote w:type="continuationSeparator" w:id="0">
    <w:p w:rsidR="00EA7060" w:rsidRDefault="00EA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43330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943330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A7060" w:rsidRDefault="00EA7060">
      <w:r>
        <w:separator/>
      </w:r>
    </w:p>
  </w:footnote>
  <w:footnote w:type="continuationSeparator" w:id="0">
    <w:p w:rsidR="00EA7060" w:rsidRDefault="00EA706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94333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94333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4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8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1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1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7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3"/>
  </w:num>
  <w:num w:numId="10">
    <w:abstractNumId w:val="12"/>
  </w:num>
  <w:num w:numId="11">
    <w:abstractNumId w:val="12"/>
    <w:lvlOverride w:ilvl="0">
      <w:startOverride w:val="1"/>
    </w:lvlOverride>
  </w:num>
  <w:num w:numId="12">
    <w:abstractNumId w:val="13"/>
  </w:num>
  <w:num w:numId="13">
    <w:abstractNumId w:val="15"/>
  </w:num>
  <w:num w:numId="14">
    <w:abstractNumId w:val="5"/>
  </w:num>
  <w:num w:numId="15">
    <w:abstractNumId w:val="4"/>
  </w:num>
  <w:num w:numId="16">
    <w:abstractNumId w:val="8"/>
  </w:num>
  <w:num w:numId="17">
    <w:abstractNumId w:val="1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3E44"/>
    <w:rsid w:val="0003115F"/>
    <w:rsid w:val="00045CFB"/>
    <w:rsid w:val="0005323A"/>
    <w:rsid w:val="000564F1"/>
    <w:rsid w:val="00077134"/>
    <w:rsid w:val="000778C9"/>
    <w:rsid w:val="00077E1E"/>
    <w:rsid w:val="000A7BA1"/>
    <w:rsid w:val="000E7D14"/>
    <w:rsid w:val="00152C0A"/>
    <w:rsid w:val="0016350B"/>
    <w:rsid w:val="00164F68"/>
    <w:rsid w:val="00172BA7"/>
    <w:rsid w:val="0017302E"/>
    <w:rsid w:val="00175C84"/>
    <w:rsid w:val="00184BAA"/>
    <w:rsid w:val="00194BD4"/>
    <w:rsid w:val="0019648A"/>
    <w:rsid w:val="001A0802"/>
    <w:rsid w:val="001A1C3A"/>
    <w:rsid w:val="001A31F2"/>
    <w:rsid w:val="001A7189"/>
    <w:rsid w:val="001F69B3"/>
    <w:rsid w:val="002010DA"/>
    <w:rsid w:val="002075AD"/>
    <w:rsid w:val="00211061"/>
    <w:rsid w:val="00215E45"/>
    <w:rsid w:val="002264EB"/>
    <w:rsid w:val="00246487"/>
    <w:rsid w:val="00274D34"/>
    <w:rsid w:val="00275F92"/>
    <w:rsid w:val="00284F92"/>
    <w:rsid w:val="00286054"/>
    <w:rsid w:val="00296C2B"/>
    <w:rsid w:val="002E41B1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A0BE8"/>
    <w:rsid w:val="003E6CD8"/>
    <w:rsid w:val="00402CB7"/>
    <w:rsid w:val="00411026"/>
    <w:rsid w:val="0041468C"/>
    <w:rsid w:val="00443860"/>
    <w:rsid w:val="00444963"/>
    <w:rsid w:val="004479B9"/>
    <w:rsid w:val="004576A4"/>
    <w:rsid w:val="00473CDE"/>
    <w:rsid w:val="004759C6"/>
    <w:rsid w:val="00480E42"/>
    <w:rsid w:val="00490D2D"/>
    <w:rsid w:val="00492B0B"/>
    <w:rsid w:val="004A676A"/>
    <w:rsid w:val="004B2CC2"/>
    <w:rsid w:val="004D23CE"/>
    <w:rsid w:val="00504031"/>
    <w:rsid w:val="005044D7"/>
    <w:rsid w:val="005144A2"/>
    <w:rsid w:val="005250BD"/>
    <w:rsid w:val="00543F54"/>
    <w:rsid w:val="00546E8C"/>
    <w:rsid w:val="0055074F"/>
    <w:rsid w:val="00562421"/>
    <w:rsid w:val="00567692"/>
    <w:rsid w:val="005731C2"/>
    <w:rsid w:val="0057709E"/>
    <w:rsid w:val="005864CD"/>
    <w:rsid w:val="00590B1D"/>
    <w:rsid w:val="005C3D3C"/>
    <w:rsid w:val="0060728F"/>
    <w:rsid w:val="00625CFD"/>
    <w:rsid w:val="006355D2"/>
    <w:rsid w:val="00637050"/>
    <w:rsid w:val="0064034D"/>
    <w:rsid w:val="00674118"/>
    <w:rsid w:val="0069455B"/>
    <w:rsid w:val="006A6416"/>
    <w:rsid w:val="006E7206"/>
    <w:rsid w:val="00700B0D"/>
    <w:rsid w:val="007107A5"/>
    <w:rsid w:val="007352A4"/>
    <w:rsid w:val="007471B9"/>
    <w:rsid w:val="00767CFD"/>
    <w:rsid w:val="007929AF"/>
    <w:rsid w:val="00793B40"/>
    <w:rsid w:val="007972E1"/>
    <w:rsid w:val="007A7432"/>
    <w:rsid w:val="007B5B47"/>
    <w:rsid w:val="007C21D5"/>
    <w:rsid w:val="007C64BF"/>
    <w:rsid w:val="007C74DE"/>
    <w:rsid w:val="00802A7D"/>
    <w:rsid w:val="00810671"/>
    <w:rsid w:val="00846048"/>
    <w:rsid w:val="00852A05"/>
    <w:rsid w:val="00881413"/>
    <w:rsid w:val="00894C1C"/>
    <w:rsid w:val="008B6DC0"/>
    <w:rsid w:val="008D3683"/>
    <w:rsid w:val="009071B3"/>
    <w:rsid w:val="0093657F"/>
    <w:rsid w:val="00943330"/>
    <w:rsid w:val="00953C76"/>
    <w:rsid w:val="009734E6"/>
    <w:rsid w:val="00981A3B"/>
    <w:rsid w:val="0099465F"/>
    <w:rsid w:val="009B7390"/>
    <w:rsid w:val="009F05D8"/>
    <w:rsid w:val="00A13444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12D6"/>
    <w:rsid w:val="00A95585"/>
    <w:rsid w:val="00AB47FC"/>
    <w:rsid w:val="00AD594F"/>
    <w:rsid w:val="00B1259C"/>
    <w:rsid w:val="00B20761"/>
    <w:rsid w:val="00B23942"/>
    <w:rsid w:val="00B37A55"/>
    <w:rsid w:val="00B6010E"/>
    <w:rsid w:val="00B803BD"/>
    <w:rsid w:val="00B92D17"/>
    <w:rsid w:val="00BA1250"/>
    <w:rsid w:val="00BB49A4"/>
    <w:rsid w:val="00BC5F75"/>
    <w:rsid w:val="00BD109F"/>
    <w:rsid w:val="00BE1220"/>
    <w:rsid w:val="00BE7E5C"/>
    <w:rsid w:val="00C04E56"/>
    <w:rsid w:val="00C06F02"/>
    <w:rsid w:val="00C116A0"/>
    <w:rsid w:val="00C40E20"/>
    <w:rsid w:val="00C56557"/>
    <w:rsid w:val="00C853CB"/>
    <w:rsid w:val="00C93B92"/>
    <w:rsid w:val="00D040D9"/>
    <w:rsid w:val="00D11777"/>
    <w:rsid w:val="00D26BAC"/>
    <w:rsid w:val="00D35094"/>
    <w:rsid w:val="00D63A2A"/>
    <w:rsid w:val="00D748D2"/>
    <w:rsid w:val="00D879FC"/>
    <w:rsid w:val="00DA3F1F"/>
    <w:rsid w:val="00DC1278"/>
    <w:rsid w:val="00DC5719"/>
    <w:rsid w:val="00E402E7"/>
    <w:rsid w:val="00E4503A"/>
    <w:rsid w:val="00E532F9"/>
    <w:rsid w:val="00E560B2"/>
    <w:rsid w:val="00E564BD"/>
    <w:rsid w:val="00E717CF"/>
    <w:rsid w:val="00EA0C47"/>
    <w:rsid w:val="00EA7060"/>
    <w:rsid w:val="00EC4C47"/>
    <w:rsid w:val="00EC5081"/>
    <w:rsid w:val="00ED718D"/>
    <w:rsid w:val="00EF0C1D"/>
    <w:rsid w:val="00F44686"/>
    <w:rsid w:val="00F60629"/>
    <w:rsid w:val="00F62BCE"/>
    <w:rsid w:val="00F62E00"/>
    <w:rsid w:val="00F636F3"/>
    <w:rsid w:val="00F665E6"/>
    <w:rsid w:val="00F83C15"/>
    <w:rsid w:val="00F83C16"/>
    <w:rsid w:val="00F84300"/>
    <w:rsid w:val="00F844C9"/>
    <w:rsid w:val="00F86ED2"/>
    <w:rsid w:val="00FA23AA"/>
    <w:rsid w:val="00FB1473"/>
    <w:rsid w:val="00FB71B4"/>
    <w:rsid w:val="00FC6644"/>
    <w:rsid w:val="00FD66E5"/>
    <w:rsid w:val="00FE3006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95023D8E-6996-4F0C-8A3F-3740901C7F5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4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2655AE0-8894-4976-9EBA-AF174389083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697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2019-04-24T21:25:00Z</cp:lastPrinted>
  <dcterms:created xsi:type="dcterms:W3CDTF">2019-12-13T15:35:00Z</dcterms:created>
  <dcterms:modified xsi:type="dcterms:W3CDTF">2019-12-13T15:35:00Z</dcterms:modified>
</cp:coreProperties>
</file>