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:rsidTr="000C429E">
        <w:trPr>
          <w:cantSplit/>
          <w:trHeight w:val="26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593359" w:rsidRDefault="00593359" w:rsidP="000C429E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593359">
              <w:rPr>
                <w:rFonts w:ascii="Times New Roman" w:hAnsi="Times New Roman"/>
              </w:rPr>
              <w:t>REGRAS PARA REUNIÕES VIRTUAIS</w:t>
            </w:r>
          </w:p>
        </w:tc>
      </w:tr>
    </w:tbl>
    <w:p w:rsidR="00B05285" w:rsidRPr="008153E5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0C429E">
        <w:rPr>
          <w:rFonts w:ascii="Times New Roman" w:hAnsi="Times New Roman"/>
          <w:smallCaps/>
          <w:lang w:eastAsia="pt-BR"/>
        </w:rPr>
        <w:t>1</w:t>
      </w:r>
      <w:r w:rsidR="004C4908">
        <w:rPr>
          <w:rFonts w:ascii="Times New Roman" w:hAnsi="Times New Roman"/>
          <w:smallCaps/>
          <w:lang w:eastAsia="pt-BR"/>
        </w:rPr>
        <w:t>3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:rsidR="000C429E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Default="00B0528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extraordinariamente </w:t>
      </w:r>
      <w:r w:rsidRPr="008153E5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0C429E">
        <w:rPr>
          <w:rFonts w:ascii="Times New Roman" w:eastAsia="Times New Roman" w:hAnsi="Times New Roman"/>
          <w:lang w:eastAsia="pt-BR"/>
        </w:rPr>
        <w:t>14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0C429E" w:rsidRPr="008153E5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D7289D" w:rsidRPr="00D7289D" w:rsidRDefault="00D7289D" w:rsidP="00D7289D">
      <w:pPr>
        <w:jc w:val="both"/>
        <w:rPr>
          <w:rFonts w:ascii="Times New Roman" w:eastAsia="Times New Roman" w:hAnsi="Times New Roman"/>
          <w:lang w:eastAsia="pt-BR"/>
        </w:rPr>
      </w:pPr>
      <w:r w:rsidRPr="00D7289D">
        <w:rPr>
          <w:rFonts w:ascii="Times New Roman" w:eastAsia="Times New Roman" w:hAnsi="Times New Roman"/>
          <w:lang w:eastAsia="pt-BR"/>
        </w:rPr>
        <w:t>Considerando</w:t>
      </w:r>
      <w:r w:rsidR="00921C2C">
        <w:rPr>
          <w:rFonts w:ascii="Times New Roman" w:eastAsia="Times New Roman" w:hAnsi="Times New Roman"/>
          <w:lang w:eastAsia="pt-BR"/>
        </w:rPr>
        <w:t xml:space="preserve"> a Deliberação nº 21/2020 da COA-CAU/BR;</w:t>
      </w:r>
      <w:r w:rsidRPr="00D7289D">
        <w:rPr>
          <w:rFonts w:ascii="Times New Roman" w:eastAsia="Times New Roman" w:hAnsi="Times New Roman"/>
          <w:lang w:eastAsia="pt-BR"/>
        </w:rPr>
        <w:t xml:space="preserve"> e </w:t>
      </w:r>
    </w:p>
    <w:p w:rsidR="00B05285" w:rsidRPr="008153E5" w:rsidRDefault="00B05285" w:rsidP="00B05285">
      <w:pPr>
        <w:jc w:val="both"/>
        <w:rPr>
          <w:rFonts w:ascii="Times New Roman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DELIBEROU:</w:t>
      </w:r>
    </w:p>
    <w:p w:rsidR="003A05A1" w:rsidRPr="00CA5A02" w:rsidRDefault="008C4AA7" w:rsidP="003A05A1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hAnsi="Times New Roman"/>
          <w:lang w:eastAsia="pt-BR"/>
        </w:rPr>
      </w:pPr>
      <w:r w:rsidRPr="003A05A1">
        <w:rPr>
          <w:rFonts w:ascii="Times New Roman" w:hAnsi="Times New Roman"/>
          <w:lang w:eastAsia="pt-BR"/>
        </w:rPr>
        <w:t>Fornecer certificação digital para os membros da</w:t>
      </w:r>
      <w:r w:rsidR="003A05A1" w:rsidRPr="003A05A1">
        <w:rPr>
          <w:rFonts w:ascii="Times New Roman" w:hAnsi="Times New Roman"/>
          <w:lang w:eastAsia="pt-BR"/>
        </w:rPr>
        <w:t xml:space="preserve"> Comissão Eleitoral Nacional (</w:t>
      </w:r>
      <w:r w:rsidRPr="003A05A1">
        <w:rPr>
          <w:rFonts w:ascii="Times New Roman" w:hAnsi="Times New Roman"/>
          <w:lang w:eastAsia="pt-BR"/>
        </w:rPr>
        <w:t>CEN</w:t>
      </w:r>
      <w:r w:rsidR="003A05A1" w:rsidRPr="003A05A1">
        <w:rPr>
          <w:rFonts w:ascii="Times New Roman" w:hAnsi="Times New Roman"/>
          <w:lang w:eastAsia="pt-BR"/>
        </w:rPr>
        <w:t>)</w:t>
      </w:r>
      <w:r w:rsidRPr="003A05A1">
        <w:rPr>
          <w:rFonts w:ascii="Times New Roman" w:hAnsi="Times New Roman"/>
          <w:lang w:eastAsia="pt-BR"/>
        </w:rPr>
        <w:t>,</w:t>
      </w:r>
      <w:r w:rsidR="003A05A1" w:rsidRPr="003A05A1">
        <w:rPr>
          <w:rFonts w:ascii="Times New Roman" w:hAnsi="Times New Roman"/>
          <w:lang w:eastAsia="pt-BR"/>
        </w:rPr>
        <w:t xml:space="preserve"> </w:t>
      </w:r>
      <w:r w:rsidR="003A05A1">
        <w:rPr>
          <w:rFonts w:ascii="Times New Roman" w:hAnsi="Times New Roman"/>
          <w:lang w:eastAsia="pt-BR"/>
        </w:rPr>
        <w:t xml:space="preserve">do </w:t>
      </w:r>
      <w:r w:rsidR="003A05A1" w:rsidRPr="003A05A1">
        <w:rPr>
          <w:rFonts w:ascii="Times New Roman" w:hAnsi="Times New Roman"/>
          <w:bCs/>
          <w:lang w:eastAsia="pt-BR"/>
        </w:rPr>
        <w:t xml:space="preserve">Colegiado das Entidades Nacionais de Arquitetos e Urbanistas (CEAU-CAU/BR), </w:t>
      </w:r>
      <w:r w:rsidR="003A05A1">
        <w:rPr>
          <w:rFonts w:ascii="Times New Roman" w:hAnsi="Times New Roman"/>
          <w:bCs/>
          <w:lang w:eastAsia="pt-BR"/>
        </w:rPr>
        <w:t xml:space="preserve">do </w:t>
      </w:r>
      <w:r w:rsidR="003A05A1" w:rsidRPr="003A05A1">
        <w:rPr>
          <w:rFonts w:ascii="Times New Roman" w:hAnsi="Times New Roman"/>
          <w:bCs/>
          <w:lang w:eastAsia="pt-BR"/>
        </w:rPr>
        <w:t xml:space="preserve">Colegiado de Governança do Fundo de Apoio Financeiro (CG-FA) e </w:t>
      </w:r>
      <w:r w:rsidR="003A05A1">
        <w:rPr>
          <w:rFonts w:ascii="Times New Roman" w:hAnsi="Times New Roman"/>
          <w:bCs/>
          <w:lang w:eastAsia="pt-BR"/>
        </w:rPr>
        <w:t xml:space="preserve">do </w:t>
      </w:r>
      <w:r w:rsidR="003A05A1" w:rsidRPr="003A05A1">
        <w:rPr>
          <w:rFonts w:ascii="Times New Roman" w:hAnsi="Times New Roman"/>
          <w:bCs/>
          <w:lang w:eastAsia="pt-BR"/>
        </w:rPr>
        <w:t>Colegiado de Governança do Centro de Se</w:t>
      </w:r>
      <w:r w:rsidR="00CA5A02">
        <w:rPr>
          <w:rFonts w:ascii="Times New Roman" w:hAnsi="Times New Roman"/>
          <w:bCs/>
          <w:lang w:eastAsia="pt-BR"/>
        </w:rPr>
        <w:t>rviços Compartilhados (CG-CSC).</w:t>
      </w:r>
    </w:p>
    <w:p w:rsidR="00CA5A02" w:rsidRPr="00CA5A02" w:rsidRDefault="00CA5A02" w:rsidP="00CA5A02">
      <w:pPr>
        <w:pStyle w:val="PargrafodaLista"/>
        <w:spacing w:after="0pt" w:line="12pt" w:lineRule="auto"/>
        <w:ind w:start="14.20pt"/>
        <w:jc w:val="both"/>
        <w:rPr>
          <w:rFonts w:ascii="Times New Roman" w:hAnsi="Times New Roman"/>
          <w:lang w:eastAsia="pt-BR"/>
        </w:rPr>
      </w:pPr>
    </w:p>
    <w:p w:rsidR="003A05A1" w:rsidRPr="00CA5A02" w:rsidRDefault="00CA5A02" w:rsidP="00CA5A02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Ajustar e aprovar, por unanimidade </w:t>
      </w:r>
      <w:r w:rsidR="00417717">
        <w:rPr>
          <w:rFonts w:ascii="Times New Roman" w:hAnsi="Times New Roman"/>
          <w:lang w:eastAsia="pt-BR"/>
        </w:rPr>
        <w:t>do</w:t>
      </w:r>
      <w:r>
        <w:rPr>
          <w:rFonts w:ascii="Times New Roman" w:hAnsi="Times New Roman"/>
          <w:lang w:eastAsia="pt-BR"/>
        </w:rPr>
        <w:t>s membros do Conselho Diretor, a</w:t>
      </w:r>
      <w:r w:rsidR="008C4AA7" w:rsidRPr="00CA5A02">
        <w:rPr>
          <w:rFonts w:ascii="Times New Roman" w:hAnsi="Times New Roman"/>
          <w:lang w:eastAsia="pt-BR"/>
        </w:rPr>
        <w:t xml:space="preserve"> redação</w:t>
      </w:r>
      <w:r w:rsidRPr="00CA5A02">
        <w:rPr>
          <w:rFonts w:ascii="Times New Roman" w:hAnsi="Times New Roman"/>
          <w:lang w:eastAsia="pt-BR"/>
        </w:rPr>
        <w:t xml:space="preserve"> da Deliberação Plenária </w:t>
      </w:r>
      <w:r w:rsidRPr="00CA5A02">
        <w:rPr>
          <w:rFonts w:ascii="Times New Roman" w:hAnsi="Times New Roman"/>
          <w:i/>
          <w:lang w:eastAsia="pt-BR"/>
        </w:rPr>
        <w:t xml:space="preserve">ad referendum </w:t>
      </w:r>
      <w:r w:rsidRPr="00CA5A02">
        <w:rPr>
          <w:rFonts w:ascii="Times New Roman" w:hAnsi="Times New Roman"/>
          <w:lang w:eastAsia="pt-BR"/>
        </w:rPr>
        <w:t>nº 7/2020 (anexa)</w:t>
      </w:r>
      <w:r>
        <w:rPr>
          <w:rFonts w:ascii="Times New Roman" w:hAnsi="Times New Roman"/>
          <w:lang w:eastAsia="pt-BR"/>
        </w:rPr>
        <w:t>.</w:t>
      </w:r>
    </w:p>
    <w:p w:rsidR="003A05A1" w:rsidRPr="003A05A1" w:rsidRDefault="003A05A1" w:rsidP="003A05A1">
      <w:pPr>
        <w:pStyle w:val="PargrafodaLista"/>
        <w:spacing w:after="0pt" w:line="12pt" w:lineRule="auto"/>
        <w:ind w:start="14.20pt"/>
        <w:jc w:val="both"/>
        <w:rPr>
          <w:rFonts w:ascii="Times New Roman" w:hAnsi="Times New Roman"/>
          <w:lang w:eastAsia="pt-BR"/>
        </w:rPr>
      </w:pPr>
    </w:p>
    <w:p w:rsidR="008C4AA7" w:rsidRDefault="008C4AA7" w:rsidP="003A05A1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hAnsi="Times New Roman"/>
          <w:lang w:eastAsia="pt-BR"/>
        </w:rPr>
      </w:pPr>
      <w:r w:rsidRPr="008C4AA7">
        <w:rPr>
          <w:rFonts w:ascii="Times New Roman" w:hAnsi="Times New Roman"/>
          <w:lang w:eastAsia="pt-BR"/>
        </w:rPr>
        <w:t xml:space="preserve">Recomendar à Presidência que aprove, </w:t>
      </w:r>
      <w:r w:rsidRPr="00CA5A02">
        <w:rPr>
          <w:rFonts w:ascii="Times New Roman" w:hAnsi="Times New Roman"/>
          <w:i/>
          <w:lang w:eastAsia="pt-BR"/>
        </w:rPr>
        <w:t>ad referendum</w:t>
      </w:r>
      <w:r w:rsidRPr="008C4AA7">
        <w:rPr>
          <w:rFonts w:ascii="Times New Roman" w:hAnsi="Times New Roman"/>
          <w:lang w:eastAsia="pt-BR"/>
        </w:rPr>
        <w:t xml:space="preserve"> do Plenário, deliberação plenária normatizando a realização e funcionamento de reuniões virtuais, com base no anexo aprovado.</w:t>
      </w:r>
    </w:p>
    <w:p w:rsidR="003A05A1" w:rsidRPr="003A05A1" w:rsidRDefault="003A05A1" w:rsidP="003A05A1">
      <w:pPr>
        <w:spacing w:after="0pt" w:line="12pt" w:lineRule="auto"/>
        <w:jc w:val="both"/>
        <w:rPr>
          <w:rFonts w:ascii="Times New Roman" w:hAnsi="Times New Roman"/>
          <w:lang w:eastAsia="pt-BR"/>
        </w:rPr>
      </w:pPr>
    </w:p>
    <w:p w:rsidR="00B05285" w:rsidRPr="008C4AA7" w:rsidRDefault="00B05285" w:rsidP="008C4AA7">
      <w:pPr>
        <w:pStyle w:val="PargrafodaLista"/>
        <w:numPr>
          <w:ilvl w:val="0"/>
          <w:numId w:val="28"/>
        </w:numPr>
        <w:spacing w:after="0pt" w:line="18pt" w:lineRule="auto"/>
        <w:ind w:start="14.20pt" w:hanging="14.20pt"/>
        <w:jc w:val="both"/>
        <w:rPr>
          <w:rFonts w:ascii="Times New Roman" w:hAnsi="Times New Roman"/>
          <w:lang w:eastAsia="pt-BR"/>
        </w:rPr>
      </w:pPr>
      <w:r w:rsidRPr="008C4AA7">
        <w:rPr>
          <w:rFonts w:ascii="Times New Roman" w:hAnsi="Times New Roman"/>
          <w:bCs/>
          <w:lang w:eastAsia="pt-BR"/>
        </w:rPr>
        <w:t>Encaminhar esta deliberação para publicação no sítio eletrônico do CAU/BR.</w:t>
      </w:r>
    </w:p>
    <w:p w:rsidR="001D510E" w:rsidRDefault="001D510E" w:rsidP="00B05285">
      <w:pPr>
        <w:jc w:val="center"/>
        <w:rPr>
          <w:rFonts w:ascii="Times New Roman" w:hAnsi="Times New Roman"/>
          <w:lang w:eastAsia="pt-BR"/>
        </w:rPr>
      </w:pPr>
    </w:p>
    <w:p w:rsidR="00F10F9D" w:rsidRDefault="00B05285" w:rsidP="00B05285">
      <w:pPr>
        <w:jc w:val="center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Brasília-DF, </w:t>
      </w:r>
      <w:r w:rsidR="000C429E">
        <w:rPr>
          <w:rFonts w:ascii="Times New Roman" w:hAnsi="Times New Roman"/>
          <w:lang w:eastAsia="pt-BR"/>
        </w:rPr>
        <w:t>14</w:t>
      </w:r>
      <w:r w:rsidR="00CA5A02">
        <w:rPr>
          <w:rFonts w:ascii="Times New Roman" w:hAnsi="Times New Roman"/>
          <w:lang w:eastAsia="pt-BR"/>
        </w:rPr>
        <w:t xml:space="preserve"> </w:t>
      </w:r>
      <w:r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Pr="008153E5">
        <w:rPr>
          <w:rFonts w:ascii="Times New Roman" w:hAnsi="Times New Roman"/>
          <w:lang w:eastAsia="pt-BR"/>
        </w:rPr>
        <w:t xml:space="preserve"> de 2020</w:t>
      </w:r>
    </w:p>
    <w:p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:rsidR="00B0528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E2CE8" w:rsidRDefault="008E2CE8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CA5A02" w:rsidRDefault="00CA5A02" w:rsidP="00CA5A02">
      <w:pPr>
        <w:spacing w:after="0pt"/>
        <w:jc w:val="center"/>
        <w:rPr>
          <w:rFonts w:ascii="Times New Roman" w:hAnsi="Times New Roman"/>
          <w:b/>
          <w:bCs/>
        </w:rPr>
      </w:pPr>
    </w:p>
    <w:p w:rsidR="008E2CE8" w:rsidRDefault="00CA5A02" w:rsidP="00CA5A02">
      <w:pPr>
        <w:spacing w:after="0p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ANEXO</w:t>
      </w:r>
    </w:p>
    <w:p w:rsidR="008E2CE8" w:rsidRPr="00CA5A02" w:rsidRDefault="008E2CE8" w:rsidP="008E2CE8">
      <w:pPr>
        <w:spacing w:after="0pt"/>
        <w:jc w:val="center"/>
        <w:rPr>
          <w:rFonts w:ascii="Times New Roman" w:hAnsi="Times New Roman"/>
          <w:bCs/>
        </w:rPr>
      </w:pPr>
      <w:r w:rsidRPr="00CA5A02">
        <w:rPr>
          <w:rFonts w:ascii="Times New Roman" w:hAnsi="Times New Roman"/>
          <w:bCs/>
        </w:rPr>
        <w:t xml:space="preserve">DELIBERAÇÃO PLENÁRIA </w:t>
      </w:r>
      <w:r w:rsidRPr="00CA5A02">
        <w:rPr>
          <w:rFonts w:ascii="Times New Roman" w:hAnsi="Times New Roman"/>
          <w:bCs/>
          <w:i/>
        </w:rPr>
        <w:t xml:space="preserve">AD REFERENDUM </w:t>
      </w:r>
      <w:r w:rsidRPr="00CA5A02">
        <w:rPr>
          <w:rFonts w:ascii="Times New Roman" w:hAnsi="Times New Roman"/>
          <w:bCs/>
        </w:rPr>
        <w:t>N° 7/2020</w:t>
      </w:r>
    </w:p>
    <w:p w:rsidR="008E2CE8" w:rsidRDefault="008E2CE8" w:rsidP="008E2CE8">
      <w:pPr>
        <w:spacing w:after="0pt"/>
        <w:jc w:val="center"/>
        <w:rPr>
          <w:rFonts w:ascii="Times New Roman" w:hAnsi="Times New Roman"/>
          <w:bCs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  <w:bCs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t-BR"/>
        </w:rPr>
        <w:t xml:space="preserve">NORMAS </w:t>
      </w:r>
      <w:r>
        <w:rPr>
          <w:rFonts w:ascii="Times New Roman" w:hAnsi="Times New Roman"/>
          <w:b/>
          <w:bCs/>
        </w:rPr>
        <w:t>PARA REALIZAÇÃO E FUNCIONAMENTO DE REUNIÕES VIRTUAIS PELOS ÓRGÃOS COLEGIADOS INTEGRANTES DA ESTRUTURA DOS CONSELHOS DE ARQUITETURA E URBANISMO</w:t>
      </w: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Seção I</w:t>
      </w:r>
      <w:bookmarkStart w:id="1" w:name="_Toc470188713"/>
    </w:p>
    <w:p w:rsidR="008E2CE8" w:rsidRDefault="008E2CE8" w:rsidP="008E2CE8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Reunião Virtual</w:t>
      </w:r>
      <w:bookmarkEnd w:id="1"/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1° Os Conselhos de Arquitetura e Urbanismo, entes do Conjunto Autárquico CAU, poderão realizar reuniões de seus órgãos colegiados, deliberativos e consultivos, de forma virtual. 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As reuniões virtuais serão realizadas por meio da Rede Mundial de Computadores (Internet), utilizando softwares de videoconferência, com a participação de todos os convocados, empregados públicos responsáveis pelo assessoramento da reunião, convidados e representantes das partes em processos administrativos.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Art. 2° As reuniões virtuais ordinárias serão realizadas nas datas definidas no calendário anual de reuniões da respectiva autarquia, sendo obrigatoriamente gravadas.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3° As convocações de reuniões virtuais ordinárias serão encaminhadas, com antecedência mínima definida em cada regimento interno, para todos os membros do órgão colegiado.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pStyle w:val="NormalWeb"/>
        <w:shd w:val="clear" w:color="auto" w:fill="FFFFFF"/>
        <w:spacing w:before="0.10pt" w:after="0.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Parágrafo único. As reuniões virtuais extraordinárias poderão ser convocadas, independente dos prazos regimentais, mediante justificativa e pauta pré-definida.</w:t>
      </w:r>
    </w:p>
    <w:p w:rsidR="008E2CE8" w:rsidRDefault="008E2CE8" w:rsidP="008E2CE8">
      <w:pPr>
        <w:spacing w:after="0pt"/>
        <w:jc w:val="both"/>
        <w:rPr>
          <w:rFonts w:ascii="Times New Roman" w:eastAsiaTheme="minorHAnsi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4° As pautas de reuniões virtuais serão disponibilizadas, para conhecimento dos membros participantes do respectivo colegiado, com a antecedência mínima definida em cada regimento interno.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Juntamente com as pautas de reuniões deverão ser disponibilizadas, aos convocados, as matérias que serão apreciadas na reunião, os quais deverão dar ciência do recebimento do material enviado.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5° As reuniões virtuais terão duração de até 4 (quatro) horas.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bookmarkStart w:id="2" w:name="_Hlk38015219"/>
      <w:r>
        <w:rPr>
          <w:rFonts w:ascii="Times New Roman" w:hAnsi="Times New Roman"/>
        </w:rPr>
        <w:t>Parágrafo único. Excepcionalmente, em função da urgência ou do número de matérias pautadas, a presidência da mesa diretora, coordenador ou condutor dos trabalhos do órgão colegiado poderá submeter, ao respectivo órgão colegiado, a prorrogação do tempo de duração da reunião ou a definição de intervalos.</w:t>
      </w:r>
    </w:p>
    <w:bookmarkEnd w:id="2"/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6° Os assuntos apreciados durante as reuniões virtuais serão registrados em ata ou súmula, conforme o caso.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lastRenderedPageBreak/>
        <w:t xml:space="preserve">Art. 7° A organização, a ordem dos trabalhos, a votação, os tempos de fala, bem como o quórum de instalação e funcionamento de reunião virtual obedecerão à </w:t>
      </w:r>
      <w:r>
        <w:rPr>
          <w:rFonts w:ascii="Times New Roman" w:hAnsi="Times New Roman"/>
          <w:spacing w:val="-4"/>
        </w:rPr>
        <w:t>regulamentação estabelecida para o funcionamento das respectivas reuniões presenciais, de acordo com o regimento interno de cada autarquia, com as devidas adaptações.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  <w:spacing w:val="-4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único. O quórum, a votação e a participação dos membros na reunião virtual serão verificados por meio de assinatura digital e, na falta ou indisponibilidade desses certificados, serão suprido e feitos mediante certidão a ser firmada pelo empregado público responsável pelo seu assessoramento, em súmula ou ata, conforme o caso, devendo este fazê-lo com o uso do certificado digital próprio. 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  <w:b/>
        </w:rPr>
      </w:pPr>
      <w:bookmarkStart w:id="3" w:name="_Toc482613361"/>
      <w:bookmarkStart w:id="4" w:name="_Toc480474729"/>
      <w:bookmarkStart w:id="5" w:name="_Toc470188734"/>
      <w:bookmarkStart w:id="6" w:name="_Toc482613033"/>
      <w:bookmarkStart w:id="7" w:name="_Toc480475270"/>
      <w:r>
        <w:rPr>
          <w:rFonts w:ascii="Times New Roman" w:hAnsi="Times New Roman"/>
          <w:b/>
        </w:rPr>
        <w:t xml:space="preserve">Seção II </w:t>
      </w:r>
    </w:p>
    <w:p w:rsidR="008E2CE8" w:rsidRDefault="008E2CE8" w:rsidP="008E2CE8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Deliberação e da Proposta</w:t>
      </w:r>
      <w:bookmarkEnd w:id="3"/>
      <w:bookmarkEnd w:id="4"/>
      <w:bookmarkEnd w:id="5"/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8° As deliberações e propostas deverão ser elaboradas de acordo com o Manual para Elaboração de Atos Normativos do CAU, aprovado pelo CAU/BR, acrescentando-se a informação de que a reunião foi realizada de forma virtual.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1° As deliberações plenárias, depois de aprovadas, serão assinadas digitalmente pelo presidente da mesa diretora dos trabalhos e pelo empregado público da autarquia responsável pelo assessoramento à mesa diretora dos trabalhos.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2° As deliberações e propostas dos demais órgãos colegiados serão assinadas digitalmente pelos integrantes presentes à respectiva reunião, observado o disposto no art. 9°.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Subseção IV </w:t>
      </w:r>
    </w:p>
    <w:p w:rsidR="008E2CE8" w:rsidRDefault="008E2CE8" w:rsidP="008E2CE8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Disposições Gerais e Transitórias</w:t>
      </w: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9° Excepcionalmente, até que sejam adquiridas certificações digitais aos conselheiros e demais membros dos órgãos colegiados, as deliberações e propostas poderão ser assinadas digitalmente pelo presidente da autarquia e/ou por empregado público designado, após autorização expressa dos membros participantes das reuniões.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único. A autorização expressa prevista no </w:t>
      </w:r>
      <w:r>
        <w:rPr>
          <w:rFonts w:ascii="Times New Roman" w:hAnsi="Times New Roman"/>
          <w:i/>
        </w:rPr>
        <w:t>caput</w:t>
      </w:r>
      <w:r>
        <w:rPr>
          <w:rFonts w:ascii="Times New Roman" w:hAnsi="Times New Roman"/>
        </w:rPr>
        <w:t xml:space="preserve"> poderá ser realizada por meio de encaminhamento de mensagem em correio eletrônico ou via aplicativo de mensagem eletrônica.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10. Até que o Centro de Serviços Compartilhados do CAU (CSC) disponibilize, como serviço essencial, a solução tecnológica única para a realização de reuniões virtuais no CAU, o CAU/BR ou o CAU/UF responsável pelo ato convocatório poderá, atendidos os requisitos de conveniência e oportunidade, escolher a plataforma de realização das reuniões virtuais.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11. O CAU/BR ou o CAU/UF responsável pelo ato convocatório poderá, a seu critério, fornecer aos convocados meios para o correto funcionamento da reunião.</w:t>
      </w: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12. As deliberações e resoluções continuarão a ser publicadas no sítio eletrônico na Rede Mundial de Computadores, do respectivo Conselho de Arquitetura e Urbanismo, e seu processo de implementação poderá ser verificado por meio de aplicativo que permita o seu acompanhamento, até que todo o processo esteja implantado no Sistema de Gestão Integrada (SGI).</w:t>
      </w:r>
      <w:bookmarkEnd w:id="6"/>
      <w:bookmarkEnd w:id="7"/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both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Brasília, 16 de abril de 2020.</w:t>
      </w: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8E2CE8" w:rsidRDefault="008E2CE8" w:rsidP="008E2CE8">
      <w:pPr>
        <w:spacing w:after="0p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LUCIANO GUIMARÃES</w:t>
      </w: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CAU/BR</w:t>
      </w:r>
    </w:p>
    <w:p w:rsidR="008E2CE8" w:rsidRDefault="008E2CE8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CA5A02" w:rsidRDefault="00CA5A02" w:rsidP="008E2CE8">
      <w:pPr>
        <w:spacing w:after="0pt"/>
        <w:jc w:val="center"/>
        <w:rPr>
          <w:rFonts w:ascii="Times New Roman" w:hAnsi="Times New Roman"/>
        </w:rPr>
      </w:pP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9A4851" w:rsidRPr="008153E5" w:rsidRDefault="009A4851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 w:rsidRPr="008153E5">
        <w:rPr>
          <w:rFonts w:ascii="Times New Roman" w:eastAsia="Cambria" w:hAnsi="Times New Roman"/>
          <w:b/>
          <w:bCs/>
          <w:smallCaps/>
          <w:kern w:val="32"/>
        </w:rPr>
        <w:t>1</w:t>
      </w:r>
      <w:r w:rsidR="004C4908">
        <w:rPr>
          <w:rFonts w:ascii="Times New Roman" w:eastAsia="Cambria" w:hAnsi="Times New Roman"/>
          <w:b/>
          <w:bCs/>
          <w:smallCaps/>
          <w:kern w:val="32"/>
        </w:rPr>
        <w:t>1</w:t>
      </w:r>
      <w:r w:rsidR="00CA5A02">
        <w:rPr>
          <w:rFonts w:ascii="Times New Roman" w:eastAsia="Cambria" w:hAnsi="Times New Roman"/>
          <w:b/>
          <w:bCs/>
          <w:smallCaps/>
          <w:kern w:val="32"/>
        </w:rPr>
        <w:t>ª REUNIÃO EXTRAORDINÁRIA DO</w:t>
      </w:r>
      <w:r w:rsidRPr="008153E5">
        <w:rPr>
          <w:rFonts w:ascii="Times New Roman" w:eastAsia="Cambria" w:hAnsi="Times New Roman"/>
          <w:b/>
          <w:bCs/>
          <w:smallCaps/>
          <w:kern w:val="32"/>
        </w:rPr>
        <w:t xml:space="preserve"> CD-CAU/BR</w:t>
      </w:r>
    </w:p>
    <w:p w:rsidR="00B05285" w:rsidRPr="008153E5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C429E" w:rsidRDefault="000C429E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8153E5" w:rsidRDefault="00B05285" w:rsidP="000C429E">
            <w:pPr>
              <w:spacing w:after="0pt"/>
              <w:ind w:start="-2.80pt" w:end="-5.4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:rsidTr="000C429E">
        <w:trPr>
          <w:trHeight w:val="331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CA5A02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CA5A02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CA5A02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CA5A02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CA5A02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8153E5" w:rsidRDefault="000C429E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11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 EXTRAORDINÁRI</w:t>
            </w:r>
            <w:r w:rsidR="00CA5A02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A DO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 CD-CAU/BR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="000C429E" w:rsidRPr="000C429E">
              <w:rPr>
                <w:rFonts w:ascii="Times New Roman" w:hAnsi="Times New Roman"/>
                <w:lang w:eastAsia="pt-BR"/>
              </w:rPr>
              <w:t>14</w:t>
            </w:r>
            <w:r w:rsidR="009A4851" w:rsidRPr="008153E5">
              <w:rPr>
                <w:rFonts w:ascii="Times New Roman" w:hAnsi="Times New Roman"/>
                <w:lang w:eastAsia="pt-BR"/>
              </w:rPr>
              <w:t>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8153E5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CA5A02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93359">
              <w:rPr>
                <w:rFonts w:ascii="Times New Roman" w:hAnsi="Times New Roman"/>
              </w:rPr>
              <w:t>R</w:t>
            </w:r>
            <w:r w:rsidR="00593359" w:rsidRPr="00593359">
              <w:rPr>
                <w:rFonts w:ascii="Times New Roman" w:hAnsi="Times New Roman"/>
              </w:rPr>
              <w:t>egras para reuniões virtuais</w:t>
            </w:r>
            <w:r w:rsidR="00593359">
              <w:rPr>
                <w:rFonts w:ascii="Times New Roman" w:hAnsi="Times New Roman"/>
              </w:rPr>
              <w:t>.</w:t>
            </w:r>
          </w:p>
          <w:p w:rsidR="00B05285" w:rsidRPr="008153E5" w:rsidRDefault="00B05285" w:rsidP="0059335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8153E5">
              <w:rPr>
                <w:rFonts w:ascii="Times New Roman" w:hAnsi="Times New Roman"/>
                <w:lang w:eastAsia="pt-BR"/>
              </w:rPr>
              <w:t xml:space="preserve"> </w:t>
            </w:r>
            <w:r w:rsidRPr="00CA5A02">
              <w:rPr>
                <w:rFonts w:ascii="Times New Roman" w:hAnsi="Times New Roman"/>
                <w:lang w:eastAsia="pt-BR"/>
              </w:rPr>
              <w:t>(</w:t>
            </w:r>
            <w:r w:rsidR="000C429E" w:rsidRPr="00CA5A02">
              <w:rPr>
                <w:rFonts w:ascii="Times New Roman" w:hAnsi="Times New Roman"/>
                <w:lang w:eastAsia="pt-BR"/>
              </w:rPr>
              <w:t>05</w:t>
            </w:r>
            <w:r w:rsidRPr="00CA5A02">
              <w:rPr>
                <w:rFonts w:ascii="Times New Roman" w:hAnsi="Times New Roman"/>
                <w:lang w:eastAsia="pt-BR"/>
              </w:rPr>
              <w:t>)</w:t>
            </w:r>
            <w:r w:rsidRPr="008153E5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="00CA5A02">
              <w:rPr>
                <w:rFonts w:ascii="Times New Roman" w:hAnsi="Times New Roman"/>
                <w:lang w:eastAsia="pt-BR"/>
              </w:rPr>
              <w:t>)</w:t>
            </w:r>
            <w:r w:rsidRPr="008153E5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8153E5">
              <w:rPr>
                <w:rFonts w:ascii="Times New Roman" w:hAnsi="Times New Roman"/>
                <w:lang w:eastAsia="pt-BR"/>
              </w:rPr>
              <w:t>(</w:t>
            </w:r>
            <w:r w:rsidR="000C429E">
              <w:rPr>
                <w:rFonts w:ascii="Times New Roman" w:hAnsi="Times New Roman"/>
                <w:lang w:eastAsia="pt-BR"/>
              </w:rPr>
              <w:t>04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 xml:space="preserve">Secretário: Daniela Demartini    </w:t>
            </w:r>
            <w:r w:rsidR="00CA5A02">
              <w:rPr>
                <w:rFonts w:ascii="Times New Roman" w:hAnsi="Times New Roman"/>
                <w:b/>
                <w:lang w:eastAsia="pt-BR"/>
              </w:rPr>
              <w:t xml:space="preserve">           </w:t>
            </w:r>
            <w:r w:rsidRPr="008153E5">
              <w:rPr>
                <w:rFonts w:ascii="Times New Roman" w:hAnsi="Times New Roman"/>
                <w:b/>
                <w:lang w:eastAsia="pt-BR"/>
              </w:rPr>
              <w:t>Condutor dos trabalhos (</w:t>
            </w:r>
            <w:r w:rsidRPr="008153E5">
              <w:rPr>
                <w:rFonts w:ascii="Times New Roman" w:hAnsi="Times New Roman"/>
                <w:lang w:eastAsia="pt-BR"/>
              </w:rPr>
              <w:t>Presidente</w:t>
            </w:r>
            <w:r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="00CA5A02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</w:p>
        </w:tc>
      </w:tr>
    </w:tbl>
    <w:p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F10F9D">
      <w:headerReference w:type="default" r:id="rId8"/>
      <w:footerReference w:type="default" r:id="rId9"/>
      <w:pgSz w:w="595.30pt" w:h="841.90pt"/>
      <w:pgMar w:top="70.90pt" w:right="56.70pt" w:bottom="78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A05A1" w:rsidRDefault="003A05A1" w:rsidP="00792E15">
      <w:pPr>
        <w:spacing w:after="0pt" w:line="12pt" w:lineRule="auto"/>
      </w:pPr>
      <w:r>
        <w:separator/>
      </w:r>
    </w:p>
  </w:endnote>
  <w:endnote w:type="continuationSeparator" w:id="0">
    <w:p w:rsidR="003A05A1" w:rsidRDefault="003A05A1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A05A1" w:rsidRDefault="003A05A1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8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D6763A">
      <w:rPr>
        <w:rStyle w:val="Nmerodepgina"/>
        <w:rFonts w:ascii="Times New Roman" w:hAnsi="Times New Roman"/>
        <w:noProof/>
        <w:color w:val="296D7A"/>
        <w:sz w:val="18"/>
      </w:rPr>
      <w:t>1</w: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3A05A1" w:rsidRDefault="003A05A1" w:rsidP="000C429E">
    <w:pPr>
      <w:pStyle w:val="Rodap"/>
      <w:tabs>
        <w:tab w:val="start" w:pos="83.50pt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N° 13</w:t>
    </w:r>
    <w:r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A05A1" w:rsidRDefault="003A05A1" w:rsidP="00792E15">
      <w:pPr>
        <w:spacing w:after="0pt" w:line="12pt" w:lineRule="auto"/>
      </w:pPr>
      <w:r>
        <w:separator/>
      </w:r>
    </w:p>
  </w:footnote>
  <w:footnote w:type="continuationSeparator" w:id="0">
    <w:p w:rsidR="003A05A1" w:rsidRDefault="003A05A1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A05A1" w:rsidRDefault="003A05A1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7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7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6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22E86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182E"/>
    <w:rsid w:val="000C429E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74400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8B0"/>
    <w:rsid w:val="003240A3"/>
    <w:rsid w:val="00324AE2"/>
    <w:rsid w:val="00326C88"/>
    <w:rsid w:val="003454F4"/>
    <w:rsid w:val="00371A21"/>
    <w:rsid w:val="00382C21"/>
    <w:rsid w:val="0038407C"/>
    <w:rsid w:val="00395364"/>
    <w:rsid w:val="003A05A1"/>
    <w:rsid w:val="003C76F7"/>
    <w:rsid w:val="003D0CBD"/>
    <w:rsid w:val="003F0243"/>
    <w:rsid w:val="00401851"/>
    <w:rsid w:val="00416D58"/>
    <w:rsid w:val="00417717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96103"/>
    <w:rsid w:val="004A45D7"/>
    <w:rsid w:val="004A5CBA"/>
    <w:rsid w:val="004C4908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93359"/>
    <w:rsid w:val="005A7B05"/>
    <w:rsid w:val="005B6168"/>
    <w:rsid w:val="005B7354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631C"/>
    <w:rsid w:val="006817D4"/>
    <w:rsid w:val="00692AE1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4AA7"/>
    <w:rsid w:val="008C7904"/>
    <w:rsid w:val="008D0E8C"/>
    <w:rsid w:val="008D1B8C"/>
    <w:rsid w:val="008E2CE8"/>
    <w:rsid w:val="008F32DB"/>
    <w:rsid w:val="00901322"/>
    <w:rsid w:val="0092127E"/>
    <w:rsid w:val="00921C2C"/>
    <w:rsid w:val="00945E41"/>
    <w:rsid w:val="00974D99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630E9"/>
    <w:rsid w:val="00C63DE9"/>
    <w:rsid w:val="00CA081A"/>
    <w:rsid w:val="00CA5A02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6763A"/>
    <w:rsid w:val="00D72288"/>
    <w:rsid w:val="00D7289D"/>
    <w:rsid w:val="00D8409D"/>
    <w:rsid w:val="00D95FDD"/>
    <w:rsid w:val="00DD5961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42E7BB-3F51-4449-B9C3-0B90343A98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2"/>
    <w:pPr>
      <w:spacing w:after="10pt" w:line="13.80pt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05A1"/>
    <w:pPr>
      <w:keepNext/>
      <w:keepLines/>
      <w:spacing w:before="10pt" w:after="0p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  <w:style w:type="character" w:customStyle="1" w:styleId="Ttulo3Char">
    <w:name w:val="Título 3 Char"/>
    <w:basedOn w:val="Fontepargpadro"/>
    <w:link w:val="Ttulo3"/>
    <w:uiPriority w:val="9"/>
    <w:semiHidden/>
    <w:rsid w:val="003A05A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32848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9B90B9D-0759-454E-A4D6-0785D9488DF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1155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2020-03-12T22:41:00Z</cp:lastPrinted>
  <dcterms:created xsi:type="dcterms:W3CDTF">2020-05-12T17:59:00Z</dcterms:created>
  <dcterms:modified xsi:type="dcterms:W3CDTF">2020-05-12T17:59:00Z</dcterms:modified>
</cp:coreProperties>
</file>