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 w14:paraId="58B2461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 w14:paraId="7C9C25E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D586AB" w14:textId="77777777" w:rsidR="00000000" w:rsidRDefault="00A64B4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2019/2020 </w:t>
                  </w:r>
                </w:p>
              </w:tc>
            </w:tr>
            <w:tr w:rsidR="00000000" w14:paraId="7345D8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 w14:paraId="74F49B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683D89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30D600C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2A9DCD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DF000190/2019 </w:t>
                        </w:r>
                      </w:p>
                    </w:tc>
                  </w:tr>
                  <w:tr w:rsidR="00000000" w14:paraId="0F947C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029D37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A563666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71C4B8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23/04/2019 </w:t>
                        </w:r>
                      </w:p>
                    </w:tc>
                  </w:tr>
                  <w:tr w:rsidR="00000000" w14:paraId="655909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702A19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00BE26A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F9D47A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MR018434/2019 </w:t>
                        </w:r>
                      </w:p>
                    </w:tc>
                  </w:tr>
                  <w:tr w:rsidR="00000000" w14:paraId="6F9238B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C4367D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96B1E45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751422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46206.000850/2019-11 </w:t>
                        </w:r>
                      </w:p>
                    </w:tc>
                  </w:tr>
                  <w:tr w:rsidR="00000000" w14:paraId="627CDE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978313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A8C56A0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E43974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15/04/2019 </w:t>
                        </w:r>
                      </w:p>
                    </w:tc>
                  </w:tr>
                </w:tbl>
                <w:p w14:paraId="6B66FF2F" w14:textId="77777777" w:rsidR="00000000" w:rsidRDefault="00A64B40">
                  <w:pPr>
                    <w:rPr>
                      <w:rFonts w:eastAsia="Times New Roman"/>
                    </w:rPr>
                  </w:pPr>
                </w:p>
                <w:p w14:paraId="6958A848" w14:textId="77777777" w:rsidR="00000000" w:rsidRDefault="00A64B40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093CB5E4" w14:textId="77777777" w:rsidR="00000000" w:rsidRDefault="00A64B40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000000" w14:paraId="67F968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62"/>
                        </w:tblGrid>
                        <w:tr w:rsidR="00000000" w14:paraId="0C0274A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1A963C" w14:textId="77777777" w:rsidR="00000000" w:rsidRDefault="00A64B40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TERMOS ADITIVO(S) VINCULADO(S) </w:t>
                              </w:r>
                            </w:p>
                          </w:tc>
                        </w:tr>
                        <w:tr w:rsidR="00000000" w14:paraId="66623F7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5422A6B" w14:textId="77777777" w:rsidR="00000000" w:rsidRDefault="00A64B40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Processo n°: e Registro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Processo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19964108996201959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e Registro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DF000860/2019</w:t>
                              </w:r>
                            </w:p>
                          </w:tc>
                        </w:tr>
                      </w:tbl>
                      <w:p w14:paraId="62295D9E" w14:textId="77777777" w:rsidR="00000000" w:rsidRDefault="00A64B4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33FB8A" w14:textId="77777777" w:rsidR="00000000" w:rsidRDefault="00A64B40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000000" w14:paraId="13480D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7CE718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 EMPREG CONS ORD FIS PROF ENTID COLIG AFINS, CNPJ n. 26.444.125/0001-02, neste ato representado(a) por seu Presidente, Sr(a). DOUGLAS DE ALMEIDA CUNHA;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CONSELHO DE ARQUITETURA E URBANISMO DO BRASIL, CNPJ n. 14.702.767/0001-77, neste ato represent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ado(a) por seu Presidente, Sr(a). ANTONIO LUCIANO DE LIMA GUIMARAES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vigência do presente Acordo Coletivo de Trabalho no período de 01º de janeiro de 2019 a 31 de dezembro de 2020 e a data-base da categoria em 01º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Coletivo de Trabalho, aplicável no âmbito da(s)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dos (as) empregados (as) públicos do Conselho de Arquitetura e Urbanismo do Brasil - CAU/BR, representados (as) pelo Sindicato dos Empregados em Conselhos e Ordens de Fiscalização Profissional e Entidade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 coligadas e Afins do Distrito Federal - SINDECOF-DF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27BA753D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7305FC1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5D64A9A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8F8C77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reajustará anualmente salá</w:t>
                  </w:r>
                  <w:r>
                    <w:rPr>
                      <w:rFonts w:ascii="Arial" w:hAnsi="Arial" w:cs="Arial"/>
                    </w:rPr>
                    <w:t>rios de todos os empregados públicos de acordo com a variação integral do Índice Nacional de Preços ao Consumidor (INPC), calculado pela Fundação Instituto Brasileiro de Geografia e Estatística (IBGE), considerando o período de 1º de dezembro do ano anteri</w:t>
                  </w:r>
                  <w:r>
                    <w:rPr>
                      <w:rFonts w:ascii="Arial" w:hAnsi="Arial" w:cs="Arial"/>
                    </w:rPr>
                    <w:t>or a 30 de novembro do ano corrente, aplicado sobre os salários a partir de 1º de janeiro do ano seguinte.</w:t>
                  </w:r>
                </w:p>
                <w:p w14:paraId="1B09120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46062CD4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5F28C0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COMPLEMENTAÇÃO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4F26ED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Em caso de lice</w:t>
                  </w:r>
                  <w:r>
                    <w:rPr>
                      <w:rFonts w:ascii="Arial" w:hAnsi="Arial" w:cs="Arial"/>
                    </w:rPr>
                    <w:t>nça por motivo de doença, com pagamento de benefício pela Previdência Social, o CAU/BR pagará ao empregado público complementação salarial em valor equivalente à diferença entre a importância recebida da Previdência Social e a remuneração mensal correspond</w:t>
                  </w:r>
                  <w:r>
                    <w:rPr>
                      <w:rFonts w:ascii="Arial" w:hAnsi="Arial" w:cs="Arial"/>
                    </w:rPr>
                    <w:t>ente ao emprego público no momento do afastamento (incluindo salário, benefícios, auxílios, comissões, gratificações, adicionais) até o retorno ao trabalho, limitado ao período de 90 (noventa) dias a partir da data de início do benefício previdenciário.</w:t>
                  </w:r>
                </w:p>
                <w:p w14:paraId="1392EB7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</w:t>
                  </w:r>
                  <w:r>
                    <w:rPr>
                      <w:rStyle w:val="Forte"/>
                      <w:rFonts w:ascii="Arial" w:hAnsi="Arial" w:cs="Arial"/>
                    </w:rPr>
                    <w:t>rágrafo Primeiro</w:t>
                  </w:r>
                  <w:r>
                    <w:rPr>
                      <w:rFonts w:ascii="Arial" w:hAnsi="Arial" w:cs="Arial"/>
                    </w:rPr>
                    <w:t> – Os pagamentos, de que trata esta cláusula, deverão ocorrer mensalmente, já com a dedução do valor pago pelo Instituto Nacional do Seguro Social (INSS), conforme Carta de Concessão/Memória de Cálculo apresentada pelo colaborador.</w:t>
                  </w:r>
                </w:p>
                <w:p w14:paraId="066051C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</w:t>
                  </w:r>
                  <w:r>
                    <w:rPr>
                      <w:rStyle w:val="Forte"/>
                      <w:rFonts w:ascii="Arial" w:hAnsi="Arial" w:cs="Arial"/>
                    </w:rPr>
                    <w:t>o Segundo</w:t>
                  </w:r>
                  <w:r>
                    <w:rPr>
                      <w:rFonts w:ascii="Arial" w:hAnsi="Arial" w:cs="Arial"/>
                    </w:rPr>
                    <w:t> – No caso de não haver tempo hábil para disponibilização desse documento até o fechamento da folha de pagamento do mês de início do benefício, será realizado um cálculo do valor estimado a ser pago pelo INSS, realizada a complementação e, posteri</w:t>
                  </w:r>
                  <w:r>
                    <w:rPr>
                      <w:rFonts w:ascii="Arial" w:hAnsi="Arial" w:cs="Arial"/>
                    </w:rPr>
                    <w:t>ormente, com o recebimento da Carta de Concessão/Memória de Cálculo, serão realizados os ajustes necessários (complemento/desconto) em folha de pagamento posterior.</w:t>
                  </w:r>
                </w:p>
                <w:p w14:paraId="382F254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Terceiro</w:t>
                  </w:r>
                  <w:r>
                    <w:rPr>
                      <w:rFonts w:ascii="Arial" w:hAnsi="Arial" w:cs="Arial"/>
                    </w:rPr>
                    <w:t> – A data limite para apresentação da Carta de Concessão/Memória de Cálcu</w:t>
                  </w:r>
                  <w:r>
                    <w:rPr>
                      <w:rFonts w:ascii="Arial" w:hAnsi="Arial" w:cs="Arial"/>
                    </w:rPr>
                    <w:t>lo será de até 60 (sessenta) dias do início do benefício, sendo que a não apresentação do documento no prazo indicado implicará na suspenção do benefício de complementação salarial.</w:t>
                  </w:r>
                </w:p>
                <w:p w14:paraId="03B6D02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 xml:space="preserve"> - Em casos excepcionais (como por exemplo greve do INSS) </w:t>
                  </w:r>
                  <w:r>
                    <w:rPr>
                      <w:rFonts w:ascii="Arial" w:hAnsi="Arial" w:cs="Arial"/>
                    </w:rPr>
                    <w:t>que interfiram diretamente no cumprimento do prazo disposto no Parágrafo Terceiro desta Cláusula, e devidamente comunicado o Núcleo de Gestão de Pessoas, não haverá suspensão do benefício até que a situação seja regularizada.</w:t>
                  </w:r>
                </w:p>
                <w:p w14:paraId="175CC941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DA18EF7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9F67718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F4393A3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E83855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O CAU/BR garante o fornecimento de auxílio alimentação a todos os empregados públicos, a ser pago mensalmente em pecúnia, inclusive em períodos de gozo de férias, licenças </w:t>
                  </w:r>
                  <w:r>
                    <w:rPr>
                      <w:rFonts w:ascii="Arial" w:hAnsi="Arial" w:cs="Arial"/>
                    </w:rPr>
                    <w:t xml:space="preserve">remuneradas e/ou recesso remunerado, no valor de R$ 950,65 (novecentos e cinquenta reais e sessenta e cinco centavos), a ser reajustado anualmente de acordo com a variação integral do Índice Nacional de Preços ao Consumidor (INPC), calculado pela Fundação </w:t>
                  </w:r>
                  <w:r>
                    <w:rPr>
                      <w:rFonts w:ascii="Arial" w:hAnsi="Arial" w:cs="Arial"/>
                    </w:rPr>
                    <w:t xml:space="preserve">Instituto Brasileiro de Geografia e Estatística (IBGE), considerando o período de 1º de dezembro do ano anterior a 30 de novembro do ano corrente, aplicado sobre o benefício a partir de 1º de janeiro do ano </w:t>
                  </w:r>
                  <w:r>
                    <w:rPr>
                      <w:rFonts w:ascii="Arial" w:hAnsi="Arial" w:cs="Arial"/>
                    </w:rPr>
                    <w:lastRenderedPageBreak/>
                    <w:t>seguinte, com desconto em folha de pagamento de 1</w:t>
                  </w:r>
                  <w:r>
                    <w:rPr>
                      <w:rFonts w:ascii="Arial" w:hAnsi="Arial" w:cs="Arial"/>
                    </w:rPr>
                    <w:t>% (um por cento) do valor do benefício recebido pelo empregado público.</w:t>
                  </w:r>
                </w:p>
                <w:p w14:paraId="16A046F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Primeiro </w:t>
                  </w:r>
                  <w:r>
                    <w:rPr>
                      <w:rFonts w:ascii="Arial" w:hAnsi="Arial" w:cs="Arial"/>
                    </w:rPr>
                    <w:t>- O benefício do auxílio alimentação será concedido durante o período de gozo de férias, abonos, recesso e licenças remuneradas, incluindo a licença por motivo de do</w:t>
                  </w:r>
                  <w:r>
                    <w:rPr>
                      <w:rFonts w:ascii="Arial" w:hAnsi="Arial" w:cs="Arial"/>
                    </w:rPr>
                    <w:t>ença com afastamento pela Previdência Social nos termos da Cláusula Quarta.</w:t>
                  </w:r>
                </w:p>
                <w:p w14:paraId="1DCFF15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Segundo </w:t>
                  </w:r>
                  <w:r>
                    <w:rPr>
                      <w:rFonts w:ascii="Arial" w:hAnsi="Arial" w:cs="Arial"/>
                    </w:rPr>
                    <w:t>- O benefício do auxílio alimentação não será concedido durante o período de licença não remunerada e no caso de falta não justificada será descontado proporciona</w:t>
                  </w:r>
                  <w:r>
                    <w:rPr>
                      <w:rFonts w:ascii="Arial" w:hAnsi="Arial" w:cs="Arial"/>
                    </w:rPr>
                    <w:t>lmente.</w:t>
                  </w:r>
                </w:p>
                <w:p w14:paraId="4D6953A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CESTA NATALINA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CBAA2A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concederá, anualmente, a título de cesta natalina, valor correspondente a 1 (um) mês de auxílio alimentação, pago a todos os seus empregados públicos, em pecúnia, até o dia 15 de dezembro do ano corresp</w:t>
                  </w:r>
                  <w:r>
                    <w:rPr>
                      <w:rFonts w:ascii="Arial" w:hAnsi="Arial" w:cs="Arial"/>
                    </w:rPr>
                    <w:t>ondente.</w:t>
                  </w:r>
                </w:p>
                <w:p w14:paraId="7EFEC5F8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EFDAB1D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49A404B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AUXÍLIO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CA13F0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se obriga ao fornecimento mensal de auxílio transporte, em pecúnia, com ônus mensal de 3% (três por cento) do salário do empregado pú</w:t>
                  </w:r>
                  <w:r>
                    <w:rPr>
                      <w:rFonts w:ascii="Arial" w:hAnsi="Arial" w:cs="Arial"/>
                    </w:rPr>
                    <w:t>blico que optar por recebê-lo. No caso de trabalhos realizados em sábados, domingos, pontos-facultativos ou feriados, será concedido auxílio transporte complementar, desde que solicitado no mês de referência.</w:t>
                  </w:r>
                </w:p>
                <w:p w14:paraId="70FC022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EEC643F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DCE8DF2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OITAVA - ASSISTÊNCI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À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828343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empregados públicos e seus dependentes diretos poderão, se assim o desejarem, usufruir do plano de saúde oferecido pelo CAU/BR, e nesse caso a autarquia cobrirá 100% dos custos totais dos titulares e cada empregado público deverá responsabi</w:t>
                  </w:r>
                  <w:r>
                    <w:rPr>
                      <w:rFonts w:ascii="Arial" w:hAnsi="Arial" w:cs="Arial"/>
                    </w:rPr>
                    <w:t xml:space="preserve">lizar-se pelo pagamento dos 30% se empregados públicos de livre provimento e demissão, dos 20% se empregados públicos efetivos ocupantes de cargo de nível superior ou dos 10% se empregados públicos efetivos ocupantes de cargo de nível médio, restantes por </w:t>
                  </w:r>
                  <w:r>
                    <w:rPr>
                      <w:rFonts w:ascii="Arial" w:hAnsi="Arial" w:cs="Arial"/>
                    </w:rPr>
                    <w:t>cada dependente, que serão deduzidos de seu salário. Ao concordar em associar-se à assistência médica, o empregado público deverá autorizar o CAU/BR, por escrito, a realizar as deduções necessárias de seu salário em benefício da assistência médica.</w:t>
                  </w:r>
                </w:p>
                <w:p w14:paraId="5967D76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lastRenderedPageBreak/>
                    <w:t>Parágra</w:t>
                  </w:r>
                  <w:r>
                    <w:rPr>
                      <w:rStyle w:val="Forte"/>
                      <w:rFonts w:ascii="Arial" w:hAnsi="Arial" w:cs="Arial"/>
                    </w:rPr>
                    <w:t>fo Primeiro –</w:t>
                  </w:r>
                  <w:r>
                    <w:rPr>
                      <w:rFonts w:ascii="Arial" w:hAnsi="Arial" w:cs="Arial"/>
                    </w:rPr>
                    <w:t xml:space="preserve"> Somente cônjuges, companheiros ou afins e/ou dependentes legais diretos (até 24 anos incompletos) poderão ser incluídos no benefício de assistência à saúde. Pais, avós, netos(as), irmãos, sobrinho(a)s ou pessoas com qualquer outro parentesco </w:t>
                  </w:r>
                  <w:r>
                    <w:rPr>
                      <w:rFonts w:ascii="Arial" w:hAnsi="Arial" w:cs="Arial"/>
                    </w:rPr>
                    <w:t>não serão considerados aptos a gozar do benefício. Enteados poderão ser incluídos apenas caso sejam oficialmente reconhecidos como dependentes legais.</w:t>
                  </w:r>
                </w:p>
                <w:p w14:paraId="7FBF77C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– O benefício da assistência à saúde será concedido durante o período de gozo de férias</w:t>
                  </w:r>
                  <w:r>
                    <w:rPr>
                      <w:rFonts w:ascii="Arial" w:hAnsi="Arial" w:cs="Arial"/>
                    </w:rPr>
                    <w:t>, abonos, recesso e licenças remuneradas, sendo que em caso de licença por motivo de doença pela Previdência Social, o CAU/BR concederá o benefício somente durante o período de 12 meses, já considerando o prazo de 90 dias (3 meses) da complementação salari</w:t>
                  </w:r>
                  <w:r>
                    <w:rPr>
                      <w:rFonts w:ascii="Arial" w:hAnsi="Arial" w:cs="Arial"/>
                    </w:rPr>
                    <w:t>al prevista na Cláusula Quarta, desde que atendidas as condições e procedimentos para recebimento do benefício.</w:t>
                  </w:r>
                </w:p>
                <w:p w14:paraId="6F6447E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Terceiro </w:t>
                  </w:r>
                  <w:r>
                    <w:rPr>
                      <w:rFonts w:ascii="Arial" w:hAnsi="Arial" w:cs="Arial"/>
                    </w:rPr>
                    <w:t>- O benefício da assistência à saúde não será concedido durante o período de licença não remunerada e no caso de falta não ju</w:t>
                  </w:r>
                  <w:r>
                    <w:rPr>
                      <w:rFonts w:ascii="Arial" w:hAnsi="Arial" w:cs="Arial"/>
                    </w:rPr>
                    <w:t>stificada será descontado proporcionalmente.</w:t>
                  </w:r>
                </w:p>
                <w:p w14:paraId="7526F43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 -</w:t>
                  </w:r>
                  <w:r>
                    <w:rPr>
                      <w:rFonts w:ascii="Arial" w:hAnsi="Arial" w:cs="Arial"/>
                    </w:rPr>
                    <w:t xml:space="preserve"> Enquanto o CAU/BR não disponibilizar plano de saúde para seus empregados e dependentes, as obrigações previstas nesta Cláusula, considerar-se-ão atendidas pelas disposições dos parágrafos abai</w:t>
                  </w:r>
                  <w:r>
                    <w:rPr>
                      <w:rFonts w:ascii="Arial" w:hAnsi="Arial" w:cs="Arial"/>
                    </w:rPr>
                    <w:t>xo.</w:t>
                  </w:r>
                </w:p>
                <w:p w14:paraId="727465C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Quinto - </w:t>
                  </w:r>
                  <w:r>
                    <w:rPr>
                      <w:rFonts w:ascii="Arial" w:hAnsi="Arial" w:cs="Arial"/>
                    </w:rPr>
                    <w:t>O CAU/BR concederá a seus empregados reembolso de despesas incorridas com assistência à saúde, respeitadas as disposições dos parágrafos desta cláusula.</w:t>
                  </w:r>
                </w:p>
                <w:p w14:paraId="767093B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Sexto -</w:t>
                  </w:r>
                  <w:r>
                    <w:rPr>
                      <w:rFonts w:ascii="Arial" w:hAnsi="Arial" w:cs="Arial"/>
                    </w:rPr>
                    <w:t xml:space="preserve"> Serão objeto de reembolso as despesas incorridas com assistênc</w:t>
                  </w:r>
                  <w:r>
                    <w:rPr>
                      <w:rFonts w:ascii="Arial" w:hAnsi="Arial" w:cs="Arial"/>
                    </w:rPr>
                    <w:t>ia à saúde relativas à cobertura por seguros saúde ou planos de saúde, individuais ou coletivos, desde que fique comprovado, de forma inequívoca, que a prestação dos serviços se destina ao empregado e aos seus dependentes devidamente declarados junto ao CA</w:t>
                  </w:r>
                  <w:r>
                    <w:rPr>
                      <w:rFonts w:ascii="Arial" w:hAnsi="Arial" w:cs="Arial"/>
                    </w:rPr>
                    <w:t>U/BR.</w:t>
                  </w:r>
                </w:p>
                <w:p w14:paraId="57E00EB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Sétimo -</w:t>
                  </w:r>
                  <w:r>
                    <w:rPr>
                      <w:rFonts w:ascii="Arial" w:hAnsi="Arial" w:cs="Arial"/>
                    </w:rPr>
                    <w:t xml:space="preserve"> Serão reembolsáveis as despesas lastreadas por documento fiscal ou fatura equivalente, acompanhadas do correspondente comprovante de pagamento, com identificação quanto ao nome e número de inscrição no Cadastro Nacional de Pessoas </w:t>
                  </w:r>
                  <w:r>
                    <w:rPr>
                      <w:rFonts w:ascii="Arial" w:hAnsi="Arial" w:cs="Arial"/>
                    </w:rPr>
                    <w:t>Jurídicas (CNPJ) da provedora dos serviços de seguro saúde ou plano de saúde ou da corretora desses serviços.</w:t>
                  </w:r>
                </w:p>
                <w:p w14:paraId="49A1CC6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Oitavo -</w:t>
                  </w:r>
                  <w:r>
                    <w:rPr>
                      <w:rFonts w:ascii="Arial" w:hAnsi="Arial" w:cs="Arial"/>
                    </w:rPr>
                    <w:t> O CAU/BR se obrigará a efetuar os reembolsos que forem requeridos, por intermédio do Núcleo de Gestão de Pessoas da Gerência Ad</w:t>
                  </w:r>
                  <w:r>
                    <w:rPr>
                      <w:rFonts w:ascii="Arial" w:hAnsi="Arial" w:cs="Arial"/>
                    </w:rPr>
                    <w:t>ministrativa do CAU/BR, nas seguintes condições e prazos:</w:t>
                  </w:r>
                </w:p>
                <w:p w14:paraId="5F2BC5F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 – Para os reembolsos requeridos até o dia 15 do mês corrente, os valores admitidos serão reembolsados juntamente com o salário do respectivo mês;</w:t>
                  </w:r>
                </w:p>
                <w:p w14:paraId="2D575FB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II – </w:t>
                  </w:r>
                  <w:r>
                    <w:rPr>
                      <w:rFonts w:ascii="Arial" w:hAnsi="Arial" w:cs="Arial"/>
                    </w:rPr>
                    <w:t>Para os reembolsos requeridos depois do dia 15 do mês corrente, os valores admitidos serão reembolsados juntamente com o salário do mês seguinte ao do pedido;</w:t>
                  </w:r>
                </w:p>
                <w:p w14:paraId="0BFEC88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III – O prazo limite para requerer o reembolso mensal é até o último dia do mês seguinte ao mês e</w:t>
                  </w:r>
                  <w:r>
                    <w:rPr>
                      <w:rFonts w:ascii="Arial" w:hAnsi="Arial" w:cs="Arial"/>
                    </w:rPr>
                    <w:t>m que tiver ocorrido o pagamento da mensalidade;</w:t>
                  </w:r>
                </w:p>
                <w:p w14:paraId="48603BA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IV - O prazo limite para requerer o reembolso mensal é até o último dia do mês seguinte ao mês em que tiver ocorrido o pagamento referente aos valores das participações no regime de </w:t>
                  </w:r>
                  <w:r>
                    <w:rPr>
                      <w:rFonts w:ascii="Arial" w:hAnsi="Arial" w:cs="Arial"/>
                    </w:rPr>
                    <w:lastRenderedPageBreak/>
                    <w:t>Coparticipação, respeitad</w:t>
                  </w:r>
                  <w:r>
                    <w:rPr>
                      <w:rFonts w:ascii="Arial" w:hAnsi="Arial" w:cs="Arial"/>
                    </w:rPr>
                    <w:t>a, quanto aos limites de valores reembolsáveis, a soma dos valores da mensalidade e da Coparticipação relativamente à mesma competência.</w:t>
                  </w:r>
                </w:p>
                <w:p w14:paraId="2EDDA0F5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Nono</w:t>
                  </w:r>
                  <w:r>
                    <w:rPr>
                      <w:rFonts w:ascii="Arial" w:hAnsi="Arial" w:cs="Arial"/>
                    </w:rPr>
                    <w:t xml:space="preserve"> - Decorrido o prazo referido nos incisos III e IV do parágrafo anterior, considerar-se-á ocorrida a renú</w:t>
                  </w:r>
                  <w:r>
                    <w:rPr>
                      <w:rFonts w:ascii="Arial" w:hAnsi="Arial" w:cs="Arial"/>
                    </w:rPr>
                    <w:t>ncia do empregado quanto ao benefício dos períodos atingidos pelo decurso do tempo.</w:t>
                  </w:r>
                </w:p>
                <w:p w14:paraId="0774935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</w:t>
                  </w:r>
                  <w:r>
                    <w:rPr>
                      <w:rFonts w:ascii="Arial" w:hAnsi="Arial" w:cs="Arial"/>
                    </w:rPr>
                    <w:t xml:space="preserve"> - No período de 1° de janeiro a 31 de dezembro de 2019 os valores máximos mensais reembolsáveis, por empregado (titular), serão os constantes da tabela 01 </w:t>
                  </w:r>
                  <w:r>
                    <w:rPr>
                      <w:rFonts w:ascii="Arial" w:hAnsi="Arial" w:cs="Arial"/>
                    </w:rPr>
                    <w:t>abaixo, não se acumulando os valores de um mês para outro.</w:t>
                  </w:r>
                </w:p>
                <w:p w14:paraId="1E449319" w14:textId="77777777" w:rsidR="00000000" w:rsidRDefault="00A64B4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Tabela 01</w:t>
                  </w:r>
                </w:p>
                <w:tbl>
                  <w:tblPr>
                    <w:tblW w:w="313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0"/>
                    <w:gridCol w:w="1755"/>
                  </w:tblGrid>
                  <w:tr w:rsidR="00000000" w14:paraId="7431FFE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CBE58C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TITULARES</w:t>
                        </w:r>
                      </w:p>
                    </w:tc>
                  </w:tr>
                  <w:tr w:rsidR="00000000" w14:paraId="4832F0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341FA8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IDADE (ANOS)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AF53EA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VALOR (R$)</w:t>
                        </w:r>
                      </w:p>
                    </w:tc>
                  </w:tr>
                  <w:tr w:rsidR="00000000" w14:paraId="44B912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3B9D50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0 a 18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3B0EE020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R$ 420,72</w:t>
                        </w:r>
                      </w:p>
                    </w:tc>
                  </w:tr>
                  <w:tr w:rsidR="00000000" w14:paraId="7FD191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FC21EC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19 a 23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05AE03B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R$ 514,12</w:t>
                        </w:r>
                      </w:p>
                    </w:tc>
                  </w:tr>
                  <w:tr w:rsidR="00000000" w14:paraId="1CF2BAF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C3AA95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24 a 28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5E73D657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R$ 637,52</w:t>
                        </w:r>
                      </w:p>
                    </w:tc>
                  </w:tr>
                  <w:tr w:rsidR="00000000" w14:paraId="42A847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FC97FD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29 a 33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435F861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R$ 701,26</w:t>
                        </w:r>
                      </w:p>
                    </w:tc>
                  </w:tr>
                  <w:tr w:rsidR="00000000" w14:paraId="4D8F61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DDDB98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34 a 38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763E42A3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R$ 743,33</w:t>
                        </w:r>
                      </w:p>
                    </w:tc>
                  </w:tr>
                  <w:tr w:rsidR="00000000" w14:paraId="682D0B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8AF0B0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39 a 43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3D4055EC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R$ 862,27</w:t>
                        </w:r>
                      </w:p>
                    </w:tc>
                  </w:tr>
                  <w:tr w:rsidR="00000000" w14:paraId="745ACA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14E81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44 a 48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7418BEC0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R$ 1.030,78</w:t>
                        </w:r>
                      </w:p>
                    </w:tc>
                  </w:tr>
                  <w:tr w:rsidR="00000000" w14:paraId="2CB2F6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12C42D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49 a 53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1CFCE391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R$ 1.198,47</w:t>
                        </w:r>
                      </w:p>
                    </w:tc>
                  </w:tr>
                  <w:tr w:rsidR="00000000" w14:paraId="32E4CD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B15C72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54 a 58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773477CC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R$ 1.426,19</w:t>
                        </w:r>
                      </w:p>
                    </w:tc>
                  </w:tr>
                  <w:tr w:rsidR="00000000" w14:paraId="6F10E7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99C854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ACIMA 58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14:paraId="3CA708FF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R$ 2.516,23</w:t>
                        </w:r>
                      </w:p>
                    </w:tc>
                  </w:tr>
                </w:tbl>
                <w:p w14:paraId="76840FB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Primeiro</w:t>
                  </w:r>
                  <w:r>
                    <w:rPr>
                      <w:rFonts w:ascii="Arial" w:hAnsi="Arial" w:cs="Arial"/>
                    </w:rPr>
                    <w:t xml:space="preserve"> – No período de 1° de janeiro a 31 de dezembro de 2019, os valores máximos mensais reembolsáveis constantes da tabela 02 abaixo se aplicam, individualmente, aos dependentes </w:t>
                  </w:r>
                  <w:r>
                    <w:rPr>
                      <w:rFonts w:ascii="Arial" w:hAnsi="Arial" w:cs="Arial"/>
                    </w:rPr>
                    <w:t>dos empregados públicos, não se acumulando os valores de um mês para outro, nos quais o CAU/BR participará, no custeio, com os seguintes percentuais:</w:t>
                  </w:r>
                </w:p>
                <w:p w14:paraId="435C93C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</w:rPr>
                    <w:t>I - Profissionais de Suporte Té</w:t>
                  </w:r>
                  <w:r>
                    <w:rPr>
                      <w:rFonts w:ascii="Arial" w:hAnsi="Arial" w:cs="Arial"/>
                    </w:rPr>
                    <w:t>cnico (PST) e/ou equivalentes (Assistentes): com 90% (noventa por cento) dos valores da tabela 01;</w:t>
                  </w:r>
                </w:p>
                <w:p w14:paraId="519F576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 - Profissionais Analistas Superiores (PAS) e/ou equivalentes (Analistas): com 80% (oitenta por cento) dos valores da tabela 01; e</w:t>
                  </w:r>
                </w:p>
                <w:p w14:paraId="68E9A14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III - Empregados de Livr</w:t>
                  </w:r>
                  <w:r>
                    <w:rPr>
                      <w:rFonts w:ascii="Arial" w:hAnsi="Arial" w:cs="Arial"/>
                    </w:rPr>
                    <w:t>e Provimento e Demissão: com 70% (setenta por cento) dos valores da tabela 01. </w:t>
                  </w:r>
                </w:p>
                <w:p w14:paraId="65DDE35B" w14:textId="77777777" w:rsidR="00000000" w:rsidRDefault="00A64B4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Tabela 02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0"/>
                    <w:gridCol w:w="2471"/>
                    <w:gridCol w:w="2370"/>
                    <w:gridCol w:w="2385"/>
                  </w:tblGrid>
                  <w:tr w:rsidR="00000000" w14:paraId="108DB079" w14:textId="77777777">
                    <w:trPr>
                      <w:tblCellSpacing w:w="0" w:type="dxa"/>
                    </w:trPr>
                    <w:tc>
                      <w:tcPr>
                        <w:tcW w:w="94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6818D7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DEPENDENTES</w:t>
                        </w:r>
                      </w:p>
                    </w:tc>
                  </w:tr>
                  <w:tr w:rsidR="00000000" w14:paraId="5D98C5DA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B7C68F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IDADE (ANOS)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49230E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PST - ASSISTENTES  (90%)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D2B863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PAS - ANALISTAS (80%)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F881CF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LIVRE PROVIMENTO (70%)</w:t>
                        </w:r>
                      </w:p>
                    </w:tc>
                  </w:tr>
                  <w:tr w:rsidR="00000000" w14:paraId="12F9AA83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EB2C5D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0 a 18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11C268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R$ 378,65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5BC25C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R$ 336,58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3C0E33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R$ 294,50</w:t>
                        </w:r>
                      </w:p>
                    </w:tc>
                  </w:tr>
                  <w:tr w:rsidR="00000000" w14:paraId="029DFE92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0F15A5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19 a 23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BE1B4E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R$ 462,71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2A5A4D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R$ 411,29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D70314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R$ 359,89</w:t>
                        </w:r>
                      </w:p>
                    </w:tc>
                  </w:tr>
                  <w:tr w:rsidR="00000000" w14:paraId="1FE58EDC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BD486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lastRenderedPageBreak/>
                          <w:t>24 a 28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54D5F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R$ 573,77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A19242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R$ 510,01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74DA3F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R$ 446,26</w:t>
                        </w:r>
                      </w:p>
                    </w:tc>
                  </w:tr>
                  <w:tr w:rsidR="00000000" w14:paraId="5D80448F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A65DF2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29 a 33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6EE674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R$ 631,13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8BCC4D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R$ 561,01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298FD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R$ 490,88</w:t>
                        </w:r>
                      </w:p>
                    </w:tc>
                  </w:tr>
                  <w:tr w:rsidR="00000000" w14:paraId="5A22249C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D2FBCA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34 a 38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12460D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R$ 669,00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16607B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R$ 594,67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7FF68C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R$ 520,34</w:t>
                        </w:r>
                      </w:p>
                    </w:tc>
                  </w:tr>
                  <w:tr w:rsidR="00000000" w14:paraId="1817A034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E36703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39 a 43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F3BEF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R$ 776,05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F22B0E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R$ 689,81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6A6E56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R$ 603,59</w:t>
                        </w:r>
                      </w:p>
                    </w:tc>
                  </w:tr>
                  <w:tr w:rsidR="00000000" w14:paraId="5B6C4F06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699EE4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44 a 48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016CEA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R$ 927,71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BC2FEA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R$ 824,62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86F4DB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R$ 721,55</w:t>
                        </w:r>
                      </w:p>
                    </w:tc>
                  </w:tr>
                  <w:tr w:rsidR="00000000" w14:paraId="7E450FE6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206E5F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49 a 53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372082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R$ 1.078,63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E6E794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R$ 958,78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4EF620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R$ 838,93</w:t>
                        </w:r>
                      </w:p>
                    </w:tc>
                  </w:tr>
                  <w:tr w:rsidR="00000000" w14:paraId="75FCF0A4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7FE86F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54 a 58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04CA28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R$ 1.283,56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CC4695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R$ 1.140,95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BCAB1B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R$ 998,33</w:t>
                        </w:r>
                      </w:p>
                    </w:tc>
                  </w:tr>
                  <w:tr w:rsidR="00000000" w14:paraId="378172AF" w14:textId="77777777">
                    <w:trPr>
                      <w:tblCellSpacing w:w="0" w:type="dxa"/>
                    </w:trPr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A8A883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ACIMA 58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555079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R$ 2.264,61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FD3C92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R$ 2.012,99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09AEBE" w14:textId="77777777" w:rsidR="00000000" w:rsidRDefault="00A64B4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R$ 1.761,36</w:t>
                        </w:r>
                      </w:p>
                    </w:tc>
                  </w:tr>
                </w:tbl>
                <w:p w14:paraId="7C197E3C" w14:textId="77777777" w:rsidR="00000000" w:rsidRDefault="00A64B40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14:paraId="790CBBC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Segundo</w:t>
                  </w:r>
                  <w:r>
                    <w:rPr>
                      <w:rFonts w:ascii="Arial" w:hAnsi="Arial" w:cs="Arial"/>
                    </w:rPr>
                    <w:t xml:space="preserve"> – Para o período de 1° de janeiro a 31 de dezembro de 2020, os valores máximos reembolsá</w:t>
                  </w:r>
                  <w:r>
                    <w:rPr>
                      <w:rFonts w:ascii="Arial" w:hAnsi="Arial" w:cs="Arial"/>
                    </w:rPr>
                    <w:t xml:space="preserve">veis, previstos nas tabelas dos parágrafos Décimo e Décimo Primeiro desta Cláusula, serão fixados mediante negociação e reunião entre a administração do CAU/BR e o Comitê de Servidores, e aprovados em Assembleia Sindical com os empregados do Conselho, que </w:t>
                  </w:r>
                  <w:r>
                    <w:rPr>
                      <w:rFonts w:ascii="Arial" w:hAnsi="Arial" w:cs="Arial"/>
                    </w:rPr>
                    <w:t>deverá acontecer até 1º de março de 2020.</w:t>
                  </w:r>
                </w:p>
                <w:p w14:paraId="788BD3F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Décimo Terceiro </w:t>
                  </w:r>
                  <w:r>
                    <w:rPr>
                      <w:rFonts w:ascii="Arial" w:hAnsi="Arial" w:cs="Arial"/>
                    </w:rPr>
                    <w:t>– Vindo o CAU/BR a optar pela contratação de plano de saúde nos termos desta Cláusula, deverá submeter as condições da futura contratação a prévia discussão com o Comitê de Servidores e ap</w:t>
                  </w:r>
                  <w:r>
                    <w:rPr>
                      <w:rFonts w:ascii="Arial" w:hAnsi="Arial" w:cs="Arial"/>
                    </w:rPr>
                    <w:t>rovação dos empregados em Assembleia Sindical.</w:t>
                  </w:r>
                </w:p>
                <w:p w14:paraId="274FD0D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ASSISTÊNCIA ODONTOLÓGICA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C0BE322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 seus empregados reembolso de despesas incorridas com seguros ou planos odontológicos e ortodônticos, o valor máximo de R$ 40,00 (Quarenta Reai</w:t>
                  </w:r>
                  <w:r>
                    <w:rPr>
                      <w:rFonts w:ascii="Arial" w:hAnsi="Arial" w:cs="Arial"/>
                    </w:rPr>
                    <w:t>s) mensais, durante o período de 1º de janeiro a 31 de dezembro de 2019, respeitadas as disposições dos parágrafos desta cláusula.</w:t>
                  </w:r>
                </w:p>
                <w:p w14:paraId="2F15621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>- Serão objeto de reembolso as despesas incorridas com assistência odontológica relativas à cobertura por s</w:t>
                  </w:r>
                  <w:r>
                    <w:rPr>
                      <w:rFonts w:ascii="Arial" w:hAnsi="Arial" w:cs="Arial"/>
                    </w:rPr>
                    <w:t>eguros ou planos odontológicos e ortodônticos, individuais ou coletivos, desde que fique comprovado, de forma inequívoca, que a prestação dos serviços se destina ao empregado e aos seus dependentes devidamente declarados junto ao CAU/BR.</w:t>
                  </w:r>
                </w:p>
                <w:p w14:paraId="62603AC2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 Serão reembolsáveis as despesas lastreadas por documento fiscal ou fatura equivalente, acompanhadas do correspondente comprovante de pagamento, com identificação quanto ao nome e número de inscrição no Cadastro Nacional de Pessoas Jurídicas (CNPJ) da pro</w:t>
                  </w:r>
                  <w:r>
                    <w:rPr>
                      <w:rFonts w:ascii="Arial" w:hAnsi="Arial" w:cs="Arial"/>
                    </w:rPr>
                    <w:t>vedora dos serviços de seguro ou plano odontológico ou ortodôntico ou da corretora desses serviços.</w:t>
                  </w:r>
                </w:p>
                <w:p w14:paraId="20BB05B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Terceiro -</w:t>
                  </w:r>
                  <w:r>
                    <w:rPr>
                      <w:rFonts w:ascii="Arial" w:hAnsi="Arial" w:cs="Arial"/>
                    </w:rPr>
                    <w:t> O CAU/BR se obrigará a efetuar os reembolsos que forem requeridos, por intermédio do Núcleo de Gestão de Pessoas da Gerência Administra</w:t>
                  </w:r>
                  <w:r>
                    <w:rPr>
                      <w:rFonts w:ascii="Arial" w:hAnsi="Arial" w:cs="Arial"/>
                    </w:rPr>
                    <w:t>tiva do CAU/BR, nas seguintes condições e prazos:</w:t>
                  </w:r>
                </w:p>
                <w:p w14:paraId="41D7CE4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I – Para os reembolsos requeridos até o dia 15 do mês corrente, os valores admitidos serão reembolsados juntamente com o salário do respectivo mês;</w:t>
                  </w:r>
                </w:p>
                <w:p w14:paraId="0F11FAA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 – Para os reembolsos requeridos depois do dia 15 do mês</w:t>
                  </w:r>
                  <w:r>
                    <w:rPr>
                      <w:rFonts w:ascii="Arial" w:hAnsi="Arial" w:cs="Arial"/>
                    </w:rPr>
                    <w:t xml:space="preserve"> corrente, os valores admitidos serão reembolsados juntamente com o salário do mês seguinte ao do pedido.</w:t>
                  </w:r>
                </w:p>
                <w:p w14:paraId="3FC97F42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III – O prazo limite para requerer o reembolso mensal é até o último dia do mês seguinte ao mês em que tiver ocorrido o pagamento da mensalidade, incl</w:t>
                  </w:r>
                  <w:r>
                    <w:rPr>
                      <w:rFonts w:ascii="Arial" w:hAnsi="Arial" w:cs="Arial"/>
                    </w:rPr>
                    <w:t>uindo as despesas com planos com regime de Coparticipação. </w:t>
                  </w:r>
                </w:p>
                <w:p w14:paraId="3023CF5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 xml:space="preserve"> - Decorrido o prazo referido no inciso III do parágrafo anterior, considerar-se-á ocorrida a renúncia do empregado quanto ao benefício dos períodos atingidos pelo decurso do tempo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68D6C1B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Quinto</w:t>
                  </w:r>
                  <w:r>
                    <w:rPr>
                      <w:rFonts w:ascii="Arial" w:hAnsi="Arial" w:cs="Arial"/>
                    </w:rPr>
                    <w:t xml:space="preserve"> – Para o período de 1° de janeiro a 31 de dezembro de 2020, o valor máximo reembolsável, previsto no caput desta Cláusula, será fixado mediante negociação e reunião entre a administração do CAU/BR e o Comitê de Servidores, e aprovados em</w:t>
                  </w:r>
                  <w:r>
                    <w:rPr>
                      <w:rFonts w:ascii="Arial" w:hAnsi="Arial" w:cs="Arial"/>
                    </w:rPr>
                    <w:t xml:space="preserve"> Assembleia Sindical com os empregados do Conselho, que deverá acontecer até 1º de março de 2020.</w:t>
                  </w:r>
                </w:p>
                <w:p w14:paraId="11D2FD73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651E870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Morte/Funeral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F4EEB5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AUXÍLIO 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1A7AD4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se compromete a reembolsar, a título de auxílio-funeral, à família do empregado falec</w:t>
                  </w:r>
                  <w:r>
                    <w:rPr>
                      <w:rFonts w:ascii="Arial" w:hAnsi="Arial" w:cs="Arial"/>
                    </w:rPr>
                    <w:t>ido, no limite de R$ 5.000,00 (cinco mil reais), que será pago à pessoa da família, conforme definido em formulário disponibilizado pelo Núcleo de Gestão de Pessoas do CAU/BR, mediante comprovação das despesas.</w:t>
                  </w:r>
                </w:p>
                <w:p w14:paraId="58AFE8BE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F809A56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3ADC2D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PRIMEIRA - AUXÍLIO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C19683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se compromete a reembolsar, no valor máximo mensal de R$ 453,50 (quatrocentos e cinquenta e cinco reais e cinquenta centavos) por dependente, os empregados públicos de ambos os gêneros que mantenham filhos e/ou en</w:t>
                  </w:r>
                  <w:r>
                    <w:rPr>
                      <w:rFonts w:ascii="Arial" w:hAnsi="Arial" w:cs="Arial"/>
                    </w:rPr>
                    <w:t>teados (caso sejam oficialmente reconhecidos como dependentes legais) de até 8 (oito) anos de idade em creches, pré-escolas ou escolas, ou ainda que utilizem serviço de babá ou cuidador, mediante comprovação fiscal mensal.</w:t>
                  </w:r>
                </w:p>
                <w:p w14:paraId="65C0985E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> – O CAU/BR est</w:t>
                  </w:r>
                  <w:r>
                    <w:rPr>
                      <w:rFonts w:ascii="Arial" w:hAnsi="Arial" w:cs="Arial"/>
                    </w:rPr>
                    <w:t>enderá o presente benefício aos empregados públicos que tenham filhos com deficiência, que exijam cuidados permanentes, sem limite de idade, desde que tal condição seja comprovada em laudo médico.</w:t>
                  </w:r>
                </w:p>
                <w:p w14:paraId="28A22E6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> – O valor do benefício será reajustado an</w:t>
                  </w:r>
                  <w:r>
                    <w:rPr>
                      <w:rFonts w:ascii="Arial" w:hAnsi="Arial" w:cs="Arial"/>
                    </w:rPr>
                    <w:t xml:space="preserve">ualmente de acordo com a variação integral do Índice Nacional de Preços ao Consumidor (INPC), calculado pela Fundação Instituto Brasileiro de Geografia e Estatística (IBGE), considerando o período de 1º de dezembro </w:t>
                  </w:r>
                  <w:r>
                    <w:rPr>
                      <w:rFonts w:ascii="Arial" w:hAnsi="Arial" w:cs="Arial"/>
                    </w:rPr>
                    <w:lastRenderedPageBreak/>
                    <w:t>do ano anterior a 30 de novembro do ano c</w:t>
                  </w:r>
                  <w:r>
                    <w:rPr>
                      <w:rFonts w:ascii="Arial" w:hAnsi="Arial" w:cs="Arial"/>
                    </w:rPr>
                    <w:t>orrente, aplicado sobre o benefício a partir de 1º de janeiro do ano seguinte.</w:t>
                  </w:r>
                </w:p>
                <w:p w14:paraId="70DC1B7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47164E1E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DBF9D0E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Plano de Cargos e Salários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AF8F8DA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SEGUNDA - PLANO DE CARGO, CARREIRA E REMUNERAÇ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C6FAA1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se compromete a manter ativo Plano de Cargo, Carreira e Remuneração (PCCR) e a realizar revisões sempre que forem constatadas e comprovadas necessidades de adequações e melhorias, em consenso com os empregados, por meio do Comitê de Servidor</w:t>
                  </w:r>
                  <w:r>
                    <w:rPr>
                      <w:rFonts w:ascii="Arial" w:hAnsi="Arial" w:cs="Arial"/>
                    </w:rPr>
                    <w:t>es, e aprovado em assembleia sindical.</w:t>
                  </w:r>
                </w:p>
                <w:p w14:paraId="22DC5D8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AFC56C8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Disciplinares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D9A41F3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PROCESSO ADMINISTRATIVO DISCIPLINAR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1E0D48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As penas disciplinares previstas nos normativos internos e na legislação vigente só serão aplicadas após a regular instauraçã</w:t>
                  </w:r>
                  <w:r>
                    <w:rPr>
                      <w:rFonts w:ascii="Arial" w:hAnsi="Arial" w:cs="Arial"/>
                    </w:rPr>
                    <w:t>o e tramitação de processo administrativo disciplinar, garantido ao empregado público o direito da ampla defesa e do contraditório, nos termos da Lei 9.784/1999 e outros dispositivos aplicáveis à matéria.</w:t>
                  </w:r>
                </w:p>
                <w:p w14:paraId="0946234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2C4F5CC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Assédio Moral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9166F1F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QUARTA - COMBATE AO ASSÉDIO MORAL E SEXUAL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CB1D43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coibirá o assédio moral e sexual descendente, ascendente e horizontal, assim considerada toda e qualquer conduta abusiva, manifestada, sobretudo, por comportamento, palavra, gesto, escrito ou outr</w:t>
                  </w:r>
                  <w:r>
                    <w:rPr>
                      <w:rFonts w:ascii="Arial" w:hAnsi="Arial" w:cs="Arial"/>
                    </w:rPr>
                    <w:t>a forma de comunicação possa trazer dano à personalidade, à dignidade ou à integridade psicológica e moral do empregado público, pôr em perigo seu trabalho ou degradar o ambiente laboral, e realizará a abertura de processo administrativo disciplinar, nos t</w:t>
                  </w:r>
                  <w:r>
                    <w:rPr>
                      <w:rFonts w:ascii="Arial" w:hAnsi="Arial" w:cs="Arial"/>
                    </w:rPr>
                    <w:t>ermos da Lei 9.784/1999, para apurar as ocorrências de tais casos.</w:t>
                  </w:r>
                </w:p>
                <w:p w14:paraId="3D267D7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> – O CAU/BR se compromete a incluir o tema nos programas dos cursos de capacitação de empregados públicos efetivos e empregados públicos ocupantes de cargos de livre provi</w:t>
                  </w:r>
                  <w:r>
                    <w:rPr>
                      <w:rFonts w:ascii="Arial" w:hAnsi="Arial" w:cs="Arial"/>
                    </w:rPr>
                    <w:t>mento e demissão, bem como a confeccionar, com a participação do SINDECOF-DF, cartilha explicativa sobre o tema.</w:t>
                  </w:r>
                </w:p>
                <w:p w14:paraId="08A94A3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> – O CAU/BR retirará a avaliação funcional e/ou avaliação de experiência de empregado público que comprovadamente sofreu asséd</w:t>
                  </w:r>
                  <w:r>
                    <w:rPr>
                      <w:rFonts w:ascii="Arial" w:hAnsi="Arial" w:cs="Arial"/>
                    </w:rPr>
                    <w:t xml:space="preserve">io moral ou sexual, caso o </w:t>
                  </w:r>
                  <w:r>
                    <w:rPr>
                      <w:rFonts w:ascii="Arial" w:hAnsi="Arial" w:cs="Arial"/>
                    </w:rPr>
                    <w:lastRenderedPageBreak/>
                    <w:t>assediador seja seu gestor imediato, passando a avaliação para o gestor substituto ou para o imediatamente superior, ou ainda, conforme o caso, para outro empregado público que detenha conhecimento das atividades do empregado púb</w:t>
                  </w:r>
                  <w:r>
                    <w:rPr>
                      <w:rFonts w:ascii="Arial" w:hAnsi="Arial" w:cs="Arial"/>
                    </w:rPr>
                    <w:t>lico assediado, a ser designado pelo gestor imediato do agressor.</w:t>
                  </w:r>
                </w:p>
                <w:p w14:paraId="61916BC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2E0DA42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Geral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721E07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CONDIÇÕES PARA 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9ACB11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O CAU/BR garante instaurar processo administrativo disciplinar, conforme Lei 9.784/1999, quando houver a intenção </w:t>
                  </w:r>
                  <w:r>
                    <w:rPr>
                      <w:rFonts w:ascii="Arial" w:hAnsi="Arial" w:cs="Arial"/>
                    </w:rPr>
                    <w:t xml:space="preserve">de demitir empregado público do quadro efetivo, de modo que possibilite o direito ao contraditório e à ampla defesa do empregado público, sendo que a demissão poderá ocorrer exclusivamente por comprovação de falta grave, entendida nos termos da legislação </w:t>
                  </w:r>
                  <w:r>
                    <w:rPr>
                      <w:rFonts w:ascii="Arial" w:hAnsi="Arial" w:cs="Arial"/>
                    </w:rPr>
                    <w:t>vigente.</w:t>
                  </w:r>
                </w:p>
                <w:p w14:paraId="5113596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único</w:t>
                  </w:r>
                  <w:r>
                    <w:rPr>
                      <w:rFonts w:ascii="Arial" w:hAnsi="Arial" w:cs="Arial"/>
                    </w:rPr>
                    <w:t> – Excetuam-se da aplicação desta cláusula os empregados públicos não concursados.</w:t>
                  </w:r>
                </w:p>
                <w:p w14:paraId="6E58F91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659B8AE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B0EE1D3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TERMOS E CONDIÇÕES DE SERVIÇO PARA EMPREGADOS PÚBLICOS DO CAU/BR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4FA23B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documento “Termos e Condi</w:t>
                  </w:r>
                  <w:r>
                    <w:rPr>
                      <w:rFonts w:ascii="Arial" w:hAnsi="Arial" w:cs="Arial"/>
                    </w:rPr>
                    <w:t>ções de Serviço para Empregados Públicos do Conselho de Arquitetura e Urbanismo do Brasil”, que segue como Anexo I é parte integrante do presente Acordo Coletivo de Trabalho.</w:t>
                  </w:r>
                </w:p>
                <w:p w14:paraId="2B39B31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F988AB7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A0E7701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Prorrogação/Redução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7F84A1E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REDUÇÃO DE JORNADA DE TRABALHO COM SALÁRIO PROPORCIONAL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B4011F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ao empregado público do quadro efetivo, mediante requer</w:t>
                  </w:r>
                  <w:r>
                    <w:rPr>
                      <w:rFonts w:ascii="Arial" w:hAnsi="Arial" w:cs="Arial"/>
                    </w:rPr>
                    <w:t>imento escrito e desde que não haja prejuízo aos serviços, redução de jornada de trabalho para 6 (seis) horas diárias e 30 (trinta) horas semanais ou para 7 (sete) horas diárias e 35 (trinta e cinco) horas semanais, com dedução proporcional de salário.</w:t>
                  </w:r>
                </w:p>
                <w:p w14:paraId="53FE7CA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</w:t>
                  </w:r>
                  <w:r>
                    <w:rPr>
                      <w:rStyle w:val="Forte"/>
                      <w:rFonts w:ascii="Arial" w:hAnsi="Arial" w:cs="Arial"/>
                    </w:rPr>
                    <w:t xml:space="preserve">ágrafo Primeiro </w:t>
                  </w:r>
                  <w:r>
                    <w:rPr>
                      <w:rFonts w:ascii="Arial" w:hAnsi="Arial" w:cs="Arial"/>
                    </w:rPr>
                    <w:t xml:space="preserve">– Serão avaliados com prioridade os pedidos decorrentes de tratamento de saúde pessoal, mediante a apresentação de laudo médico; acompanhamento de parente de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até 2º grau, inclusive por afinidade, em tratamento de saúde comprovado por laudo </w:t>
                  </w:r>
                  <w:r>
                    <w:rPr>
                      <w:rFonts w:ascii="Arial" w:hAnsi="Arial" w:cs="Arial"/>
                    </w:rPr>
                    <w:t>médico; ou motivados por capacitação acadêmica (cursos de graduação, especialização, mestrado, doutorado e pós-doutorado). Os demais casos serão avaliados como excepcionalidades.</w:t>
                  </w:r>
                </w:p>
                <w:p w14:paraId="65022FB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- A redução de jornada de trabalho poderá ser concedida pel</w:t>
                  </w:r>
                  <w:r>
                    <w:rPr>
                      <w:rFonts w:ascii="Arial" w:hAnsi="Arial" w:cs="Arial"/>
                    </w:rPr>
                    <w:t>o prazo de até de 2 (dois) anos, podendo ser prorrogável por menor ou igual período e revogável por ambas as partes, com aviso prévio mínimo de 60 (sessenta) dias e desde que haja consenso entre as partes.</w:t>
                  </w:r>
                </w:p>
                <w:p w14:paraId="1FEE9AF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Terceiro - </w:t>
                  </w:r>
                  <w:r>
                    <w:rPr>
                      <w:rFonts w:ascii="Arial" w:hAnsi="Arial" w:cs="Arial"/>
                    </w:rPr>
                    <w:t xml:space="preserve">Durante o período de redução </w:t>
                  </w:r>
                  <w:r>
                    <w:rPr>
                      <w:rFonts w:ascii="Arial" w:hAnsi="Arial" w:cs="Arial"/>
                    </w:rPr>
                    <w:t>de jornada, o empregado somente poderá realizar horas-extras em condição excepcionalíssima e a pedido e autorização prévios, por escrito, de sua chefia imediata.</w:t>
                  </w:r>
                </w:p>
                <w:p w14:paraId="1FBCA54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31CF4E0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8EB00AE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A85DBB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Serão consideradas hora</w:t>
                  </w:r>
                  <w:r>
                    <w:rPr>
                      <w:rFonts w:ascii="Arial" w:hAnsi="Arial" w:cs="Arial"/>
                    </w:rPr>
                    <w:t>s extras as horas suplementares/adicionais trabalhadas além da jornada regular legalmente prevista no contrato individual de trabalho, inclusive aos sábados, domingos, pontos-facultativos, feriados e em deslocamentos/viagens oficiais em atendimento às nece</w:t>
                  </w:r>
                  <w:r>
                    <w:rPr>
                      <w:rFonts w:ascii="Arial" w:hAnsi="Arial" w:cs="Arial"/>
                    </w:rPr>
                    <w:t>ssidades do CAU/BR.</w:t>
                  </w:r>
                </w:p>
                <w:p w14:paraId="5C4BDB4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> – O Banco de horas será aplicável de forma obrigatória aos empregados públicos ocupantes de cargos de nível superior e de forma optativa aos empregados públicos de nível médio, excluindo-se os empregados públicos ocup</w:t>
                  </w:r>
                  <w:r>
                    <w:rPr>
                      <w:rFonts w:ascii="Arial" w:hAnsi="Arial" w:cs="Arial"/>
                    </w:rPr>
                    <w:t>antes de cargos de livre provimento e demissão.</w:t>
                  </w:r>
                </w:p>
                <w:p w14:paraId="6527B85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> – As horas trabalhadas a mais ou a menos que o previsto na jornada de trabalho diária serão contabilizadas em um sistema interno de registro, de responsabilidade do Núcleo de Gestão de Pesso</w:t>
                  </w:r>
                  <w:r>
                    <w:rPr>
                      <w:rFonts w:ascii="Arial" w:hAnsi="Arial" w:cs="Arial"/>
                    </w:rPr>
                    <w:t>as, aumentando a transparência no controle do acúmulo de horas, seu uso e os saldos mensais.</w:t>
                  </w:r>
                </w:p>
                <w:p w14:paraId="3FD7A60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terceiro</w:t>
                  </w:r>
                  <w:r>
                    <w:rPr>
                      <w:rFonts w:ascii="Arial" w:hAnsi="Arial" w:cs="Arial"/>
                    </w:rPr>
                    <w:t xml:space="preserve"> – As horas a mais trabalhadas pelos empregados públicos (e/ou saldos positivos do Banco de Horas) serão compensadas pelo CAU/BR mediante folgas </w:t>
                  </w:r>
                  <w:r>
                    <w:rPr>
                      <w:rFonts w:ascii="Arial" w:hAnsi="Arial" w:cs="Arial"/>
                    </w:rPr>
                    <w:t>adicionais e flexíveis (dias e/ou horas) ou remuneração.</w:t>
                  </w:r>
                </w:p>
                <w:p w14:paraId="4F08BB1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> – As ausências, faltas, atrasos e/ou saídas antecipadas para atender às necessidades particulares do empregado público, excetuando-se as decorrentes de motivos médicos (contra aprese</w:t>
                  </w:r>
                  <w:r>
                    <w:rPr>
                      <w:rFonts w:ascii="Arial" w:hAnsi="Arial" w:cs="Arial"/>
                    </w:rPr>
                    <w:t>ntação do referido atestado), serão debitadas do saldo do Banco de Horas.</w:t>
                  </w:r>
                </w:p>
                <w:p w14:paraId="1CFD96A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quinto</w:t>
                  </w:r>
                  <w:r>
                    <w:rPr>
                      <w:rFonts w:ascii="Arial" w:hAnsi="Arial" w:cs="Arial"/>
                    </w:rPr>
                    <w:t> – As horas trabalhadas, inclusive horas extras, deverão ser registradas detalhadamente por meio do acesso biométrico por todos os membros do quadro de empregados púb</w:t>
                  </w:r>
                  <w:r>
                    <w:rPr>
                      <w:rFonts w:ascii="Arial" w:hAnsi="Arial" w:cs="Arial"/>
                    </w:rPr>
                    <w:t>licos e certificadas pelo gestor imediato. Os formulários com o fechamento do ponto eletrônico serão fornecidos mensalmente pelo Núcleo de Gestão de Pessoas aos empregados públicos e seus gestores diretos.</w:t>
                  </w:r>
                </w:p>
                <w:p w14:paraId="47895AD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lastRenderedPageBreak/>
                    <w:t>Parágrafo sexto</w:t>
                  </w:r>
                  <w:r>
                    <w:rPr>
                      <w:rFonts w:ascii="Arial" w:hAnsi="Arial" w:cs="Arial"/>
                    </w:rPr>
                    <w:t xml:space="preserve"> – As horas excedentes de trabalho </w:t>
                  </w:r>
                  <w:r>
                    <w:rPr>
                      <w:rFonts w:ascii="Arial" w:hAnsi="Arial" w:cs="Arial"/>
                    </w:rPr>
                    <w:t>serão consideradas para efeito de compensação ou pagamento e devem seguir os critérios para reconhecimento de sua necessidade, quando assim forem:</w:t>
                  </w:r>
                </w:p>
                <w:p w14:paraId="7B6E993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 - Em caráter de urgência, para conclusão de tarefas inadiáveis;</w:t>
                  </w:r>
                </w:p>
                <w:p w14:paraId="5CF9764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 - Em reuniões fora do horário regular de</w:t>
                  </w:r>
                  <w:r>
                    <w:rPr>
                      <w:rFonts w:ascii="Arial" w:hAnsi="Arial" w:cs="Arial"/>
                    </w:rPr>
                    <w:t xml:space="preserve"> trabalho, onde a presença do empregado público for imprescindível;</w:t>
                  </w:r>
                </w:p>
                <w:p w14:paraId="693C4A3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III - Por necessidade de desenvolvimento e finalização de projetos e programas institucionais;</w:t>
                  </w:r>
                </w:p>
                <w:p w14:paraId="48F78BC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IV - Por solicitação do gestor imediato;</w:t>
                  </w:r>
                </w:p>
                <w:p w14:paraId="5BB91CF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V - Por iniciativa do empregado público, desde que feita a correta e responsável análise da necessidade em realizar uma determinada tarefa, em atendimento à necessidade do CAU/BR.</w:t>
                  </w:r>
                </w:p>
                <w:p w14:paraId="67981B5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sétimo</w:t>
                  </w:r>
                  <w:r>
                    <w:rPr>
                      <w:rFonts w:ascii="Arial" w:hAnsi="Arial" w:cs="Arial"/>
                    </w:rPr>
                    <w:t> – O registro da jornada de trabalho no ponto eletrônico, be</w:t>
                  </w:r>
                  <w:r>
                    <w:rPr>
                      <w:rFonts w:ascii="Arial" w:hAnsi="Arial" w:cs="Arial"/>
                    </w:rPr>
                    <w:t xml:space="preserve">m como a autorização prévia de horas adicionais é obrigatório e indispensável, sendo de responsabilidade exclusiva do empregado público, com a anuência do seu gestor imediato. Sua marcação manual incorreta, ou adulterada, e/ou não marcação, será rejeitada </w:t>
                  </w:r>
                  <w:r>
                    <w:rPr>
                      <w:rFonts w:ascii="Arial" w:hAnsi="Arial" w:cs="Arial"/>
                    </w:rPr>
                    <w:t>pelo Núcleo de Gestão de Pessoas e o relatório de registro devolvido ao empregado público para as devidas correções.</w:t>
                  </w:r>
                </w:p>
                <w:p w14:paraId="515EF2D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oitavo</w:t>
                  </w:r>
                  <w:r>
                    <w:rPr>
                      <w:rFonts w:ascii="Arial" w:hAnsi="Arial" w:cs="Arial"/>
                    </w:rPr>
                    <w:t xml:space="preserve"> – As jornadas de trabalho ordinárias e extraordinárias deverão ser previamente acordadas com o gestor direto do empregado </w:t>
                  </w:r>
                  <w:r>
                    <w:rPr>
                      <w:rFonts w:ascii="Arial" w:hAnsi="Arial" w:cs="Arial"/>
                    </w:rPr>
                    <w:t>público, sendo que as necessidades do CAU/BR devem prevalecer sobre às específicas dos setores e que, por sua vez, devem prevalecer às do empregado público.</w:t>
                  </w:r>
                </w:p>
                <w:p w14:paraId="4296E81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nono</w:t>
                  </w:r>
                  <w:r>
                    <w:rPr>
                      <w:rFonts w:ascii="Arial" w:hAnsi="Arial" w:cs="Arial"/>
                    </w:rPr>
                    <w:t> – Em caso de viagem oficial, a jornada de trabalho regular será reconhecida e as hor</w:t>
                  </w:r>
                  <w:r>
                    <w:rPr>
                      <w:rFonts w:ascii="Arial" w:hAnsi="Arial" w:cs="Arial"/>
                    </w:rPr>
                    <w:t>as adicionais, em decorrência do trabalho ou do próprio translado, serão consideradas para o Banco de Horas e para pagamento em conformidade com o previsto neste documento. Ao retornar da viagem, o empregado público deverá realizar o lançamento manual no s</w:t>
                  </w:r>
                  <w:r>
                    <w:rPr>
                      <w:rFonts w:ascii="Arial" w:hAnsi="Arial" w:cs="Arial"/>
                    </w:rPr>
                    <w:t>istema de ponto com a justificativa de viagem para o gestor imediato realizar o aceite ou descarte.</w:t>
                  </w:r>
                </w:p>
                <w:p w14:paraId="325286D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</w:t>
                  </w:r>
                  <w:r>
                    <w:rPr>
                      <w:rFonts w:ascii="Arial" w:hAnsi="Arial" w:cs="Arial"/>
                    </w:rPr>
                    <w:t> – Empregados públicos em treinamento ou capacitação relacionada ao trabalho poderão receber Banco de Horas e pagamento de horas extras. O e</w:t>
                  </w:r>
                  <w:r>
                    <w:rPr>
                      <w:rFonts w:ascii="Arial" w:hAnsi="Arial" w:cs="Arial"/>
                    </w:rPr>
                    <w:t>mpregado público não poderá solicitar Banco de Horas nem pagamento de horas extras se o treinamento for para desenvolvimento exclusivamente pessoal. Empregados públicos em treinamento ou capacitação custeados pelo CAU/BR terão direitos a Banco de Horas e p</w:t>
                  </w:r>
                  <w:r>
                    <w:rPr>
                      <w:rFonts w:ascii="Arial" w:hAnsi="Arial" w:cs="Arial"/>
                    </w:rPr>
                    <w:t>agamento de horas extras, caso sejam cursados fora da jornada de trabalho.</w:t>
                  </w:r>
                </w:p>
                <w:p w14:paraId="230C6AD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primeiro</w:t>
                  </w:r>
                  <w:r>
                    <w:rPr>
                      <w:rFonts w:ascii="Arial" w:hAnsi="Arial" w:cs="Arial"/>
                    </w:rPr>
                    <w:t> – Em conformidade com a legislação de trabalho vigente, o Banco de Horas tem capacidade para armazenar um máximo de 60 (sessenta) horas a crédito do empreg</w:t>
                  </w:r>
                  <w:r>
                    <w:rPr>
                      <w:rFonts w:ascii="Arial" w:hAnsi="Arial" w:cs="Arial"/>
                    </w:rPr>
                    <w:t>ado público, que poderão ser convertidas em folgas e compensações da seguinte forma:</w:t>
                  </w:r>
                </w:p>
                <w:p w14:paraId="2E6C319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 - Folgas adicionais seguidas ou anteriores aos períodos individuais de férias;</w:t>
                  </w:r>
                </w:p>
                <w:p w14:paraId="07B76C7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 - Folgas adicionais negociadas e autorizadas entre o gestor imediato e o empregado público;</w:t>
                  </w:r>
                </w:p>
                <w:p w14:paraId="22C9A9D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III - Folgas adicionais em decorrência de problemas de saúde, nos casos em que não se apliquem os atestados médicos;</w:t>
                  </w:r>
                </w:p>
                <w:p w14:paraId="2D8559F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IV - Horas ou dia(s) de compensação entre fe</w:t>
                  </w:r>
                  <w:r>
                    <w:rPr>
                      <w:rFonts w:ascii="Arial" w:hAnsi="Arial" w:cs="Arial"/>
                    </w:rPr>
                    <w:t>riados e finais de semana "imprensados";</w:t>
                  </w:r>
                </w:p>
                <w:p w14:paraId="6FD885A2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V - Horas ou dia(s) de compensação antes e/ou depois de feriados ou pontos facultativos;</w:t>
                  </w:r>
                </w:p>
                <w:p w14:paraId="608B873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VI - Horas ou dia(s) de compensação antes e/ou depois de finais de semana;</w:t>
                  </w:r>
                </w:p>
                <w:p w14:paraId="63CE600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VII - Horas ou dia(s) de compensação antes e/ou dep</w:t>
                  </w:r>
                  <w:r>
                    <w:rPr>
                      <w:rFonts w:ascii="Arial" w:hAnsi="Arial" w:cs="Arial"/>
                    </w:rPr>
                    <w:t>ois de viagens oficiais;</w:t>
                  </w:r>
                </w:p>
                <w:p w14:paraId="7F45F43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VIII - Horas ou dia(s) de compensação antes e/ou depois de licenças oficiais;</w:t>
                  </w:r>
                </w:p>
                <w:p w14:paraId="39B67A0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IX - Horas de compensação decorrentes de saídas antecipadas e/ou atrasos, nos casos em que não se aplicarem os atestados médicos;</w:t>
                  </w:r>
                </w:p>
                <w:p w14:paraId="28746A9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X - Redução da jornada </w:t>
                  </w:r>
                  <w:r>
                    <w:rPr>
                      <w:rFonts w:ascii="Arial" w:hAnsi="Arial" w:cs="Arial"/>
                    </w:rPr>
                    <w:t>de trabalho por tempo determinado e não habitual, enquanto o saldo positivo do Banco de Horas permitir.</w:t>
                  </w:r>
                </w:p>
                <w:p w14:paraId="1529C2A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segundo</w:t>
                  </w:r>
                  <w:r>
                    <w:rPr>
                      <w:rFonts w:ascii="Arial" w:hAnsi="Arial" w:cs="Arial"/>
                    </w:rPr>
                    <w:t> – As horas adicionais realizadas pelos empregados públicos em eventos oficiais (jantares, almoços, reuniões fora da sede, etc.)</w:t>
                  </w:r>
                  <w:r>
                    <w:rPr>
                      <w:rFonts w:ascii="Arial" w:hAnsi="Arial" w:cs="Arial"/>
                    </w:rPr>
                    <w:t xml:space="preserve"> e não inseridas na jornada regular de trabalho deverão ser contabilizadas como horas adicionais (Banco de Horas) ou horas extras, sempre quando relacionadas às seguintes condições:</w:t>
                  </w:r>
                </w:p>
                <w:p w14:paraId="7E1C4E8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I - Nos casos em que houver um intervalo mínimo de 2 (duas) horas entre o </w:t>
                  </w:r>
                  <w:r>
                    <w:rPr>
                      <w:rFonts w:ascii="Arial" w:hAnsi="Arial" w:cs="Arial"/>
                    </w:rPr>
                    <w:t>final do horário regular de trabalho e o início do evento oficial, serão contabilizadas somente as horas referentes à duração do evento;</w:t>
                  </w:r>
                </w:p>
                <w:p w14:paraId="1EFECD5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II - Quando não houver o intervalo mínimo acima mencionado, as horas adicionais serão contabilizadas a partir do final </w:t>
                  </w:r>
                  <w:r>
                    <w:rPr>
                      <w:rFonts w:ascii="Arial" w:hAnsi="Arial" w:cs="Arial"/>
                    </w:rPr>
                    <w:t>do horário regular de trabalho até o final do evento oficial;</w:t>
                  </w:r>
                </w:p>
                <w:p w14:paraId="30196E15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III - Deve-se incluir o traslado quando o empregado público estiver realizando atividades inerentes ao evento, como acompanhamento de convidado oficial, portando equipamentos oficiais, etc.</w:t>
                  </w:r>
                </w:p>
                <w:p w14:paraId="5AA0FAC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</w:t>
                  </w:r>
                  <w:r>
                    <w:rPr>
                      <w:rStyle w:val="Forte"/>
                      <w:rFonts w:ascii="Arial" w:hAnsi="Arial" w:cs="Arial"/>
                    </w:rPr>
                    <w:t>grafo décimo terceiro</w:t>
                  </w:r>
                  <w:r>
                    <w:rPr>
                      <w:rFonts w:ascii="Arial" w:hAnsi="Arial" w:cs="Arial"/>
                    </w:rPr>
                    <w:t> – As eventuais horas trabalhadas em excesso pelos empregados públicos efetivos além do limite de 2 (duas) horas por dia, com exceção das previsões do Parágrafo Décimo Quinto, não serão adicionadas ao Banco de Horas e deverão ser pagas</w:t>
                  </w:r>
                  <w:r>
                    <w:rPr>
                      <w:rFonts w:ascii="Arial" w:hAnsi="Arial" w:cs="Arial"/>
                    </w:rPr>
                    <w:t xml:space="preserve"> em sua totalidade como horas extras, por meio da folha de pagamento do mês subsequente ao mês de referência.</w:t>
                  </w:r>
                </w:p>
                <w:p w14:paraId="6CC1E515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quarto</w:t>
                  </w:r>
                  <w:r>
                    <w:rPr>
                      <w:rFonts w:ascii="Arial" w:hAnsi="Arial" w:cs="Arial"/>
                    </w:rPr>
                    <w:t> – As horas extras realizadas até o limite de 2 (duas) horas diárias em dias normais (de segunda a sexta</w:t>
                  </w:r>
                  <w:r>
                    <w:rPr>
                      <w:rFonts w:ascii="Arial" w:hAnsi="Arial" w:cs="Arial"/>
                    </w:rPr>
                    <w:softHyphen/>
                    <w:t>-feira) serão adic</w:t>
                  </w:r>
                  <w:r>
                    <w:rPr>
                      <w:rFonts w:ascii="Arial" w:hAnsi="Arial" w:cs="Arial"/>
                    </w:rPr>
                    <w:t>ionadas ao Banco de Horas sem alteração, ou seja, na proporção de 1:1.</w:t>
                  </w:r>
                </w:p>
                <w:p w14:paraId="657E3E5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quinto </w:t>
                  </w:r>
                  <w:r>
                    <w:rPr>
                      <w:rFonts w:ascii="Arial" w:hAnsi="Arial" w:cs="Arial"/>
                    </w:rPr>
                    <w:t>– Nos casos em que o empregado público cumprir jornada de trabalho em sábados, domingos, pontos-facultativos e feriados, poderá optar por receber as horas trabal</w:t>
                  </w:r>
                  <w:r>
                    <w:rPr>
                      <w:rFonts w:ascii="Arial" w:hAnsi="Arial" w:cs="Arial"/>
                    </w:rPr>
                    <w:t>hadas na folha de pagamento seguinte, desde que comunique formalmente ao Núcleo de Gestão de Pessoas em até 48 (quarenta e oito) horas após a realização. Em caso de não manifestação no prazo, o período trabalhado será automaticamente adicionado ao Banco de</w:t>
                  </w:r>
                  <w:r>
                    <w:rPr>
                      <w:rFonts w:ascii="Arial" w:hAnsi="Arial" w:cs="Arial"/>
                    </w:rPr>
                    <w:t xml:space="preserve"> Horas na proporção de 1:1,5 para sábados e na proporção de 1:2 para domingos, pontos-facultativos e feriados, respeitado o limite da carga horária diária do empregado público.</w:t>
                  </w:r>
                </w:p>
                <w:p w14:paraId="372A055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lastRenderedPageBreak/>
                    <w:t>Parágrafo décimo sexto</w:t>
                  </w:r>
                  <w:r>
                    <w:rPr>
                      <w:rFonts w:ascii="Arial" w:hAnsi="Arial" w:cs="Arial"/>
                    </w:rPr>
                    <w:t> – As horas extras realizadas até o limite de 2 (duas) ho</w:t>
                  </w:r>
                  <w:r>
                    <w:rPr>
                      <w:rFonts w:ascii="Arial" w:hAnsi="Arial" w:cs="Arial"/>
                    </w:rPr>
                    <w:t>ras diárias em dias normais (de segunda a sexta-feira), durante o período noturno (entre 22h e 5h), serão adicionadas ao Banco de Horas com acréscimo de 20%, na proporção de 1:1:1,2.</w:t>
                  </w:r>
                </w:p>
                <w:p w14:paraId="621BB8D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sétimo</w:t>
                  </w:r>
                  <w:r>
                    <w:rPr>
                      <w:rFonts w:ascii="Arial" w:hAnsi="Arial" w:cs="Arial"/>
                    </w:rPr>
                    <w:t> – Em sábados, domingos, pontos-facultativos e fer</w:t>
                  </w:r>
                  <w:r>
                    <w:rPr>
                      <w:rFonts w:ascii="Arial" w:hAnsi="Arial" w:cs="Arial"/>
                    </w:rPr>
                    <w:t xml:space="preserve">iados, as eventuais horas extras realizadas durante o mesmo período noturno (entre 22h e 5h) serão adicionadas ao Banco de Horas também com acréscimo de 20%, mas na proporção de 1:1,5 para sábados e na proporção de 1:2 para domingos, pontos-facultativos e </w:t>
                  </w:r>
                  <w:r>
                    <w:rPr>
                      <w:rFonts w:ascii="Arial" w:hAnsi="Arial" w:cs="Arial"/>
                    </w:rPr>
                    <w:t>feriados, observadas as disposições e exceções do Parágrafo Décimo Segundo e do Parágrafo Décimo Sexto.</w:t>
                  </w:r>
                </w:p>
                <w:p w14:paraId="5C8FE37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oitavo</w:t>
                  </w:r>
                  <w:r>
                    <w:rPr>
                      <w:rFonts w:ascii="Arial" w:hAnsi="Arial" w:cs="Arial"/>
                    </w:rPr>
                    <w:t> – O crédito acumulado no Banco de Horas em data anterior a cada bloco de férias, respeitado sempre o limite máximo previsto como</w:t>
                  </w:r>
                  <w:r>
                    <w:rPr>
                      <w:rFonts w:ascii="Arial" w:hAnsi="Arial" w:cs="Arial"/>
                    </w:rPr>
                    <w:t xml:space="preserve"> saldo, deverá ser utilizado no início ou final de cada período de férias, de forma que o empregado público retorne ao trabalho com um saldo inferior ou igual a 30 (trinta) horas.</w:t>
                  </w:r>
                </w:p>
                <w:p w14:paraId="1715CBE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décimo nono</w:t>
                  </w:r>
                  <w:r>
                    <w:rPr>
                      <w:rFonts w:ascii="Arial" w:hAnsi="Arial" w:cs="Arial"/>
                    </w:rPr>
                    <w:t> – As horas ou frações excepcionalmente não trabalhadas</w:t>
                  </w:r>
                  <w:r>
                    <w:rPr>
                      <w:rFonts w:ascii="Arial" w:hAnsi="Arial" w:cs="Arial"/>
                    </w:rPr>
                    <w:t xml:space="preserve"> serão contabilizadas no Banco de Horas como débitos para futura compensação em até 90 (noventa) dias.</w:t>
                  </w:r>
                </w:p>
                <w:p w14:paraId="3A3D4DC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vigésimo </w:t>
                  </w:r>
                  <w:r>
                    <w:rPr>
                      <w:rFonts w:ascii="Arial" w:hAnsi="Arial" w:cs="Arial"/>
                    </w:rPr>
                    <w:t xml:space="preserve">– No dia 30 de novembro de cada ano o Banco de Horas será apurado, sendo que o saldo positivo ou negativo deverá ser quitado (zerado) </w:t>
                  </w:r>
                  <w:r>
                    <w:rPr>
                      <w:rFonts w:ascii="Arial" w:hAnsi="Arial" w:cs="Arial"/>
                    </w:rPr>
                    <w:t>até 31 de dezembro do ano corrente, mediante concessão de folgas/horas extras ou pagamento/desconto na folha de pagamento de janeiro do ano seguinte. O Núcleo de Gestão de Pessoas deverá apresentar a apuração do Banco de Horas até o 10º (décimo) dia útil d</w:t>
                  </w:r>
                  <w:r>
                    <w:rPr>
                      <w:rFonts w:ascii="Arial" w:hAnsi="Arial" w:cs="Arial"/>
                    </w:rPr>
                    <w:t>e dezembro.</w:t>
                  </w:r>
                </w:p>
                <w:p w14:paraId="5CDE208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vigésimo primeiro</w:t>
                  </w:r>
                  <w:r>
                    <w:rPr>
                      <w:rFonts w:ascii="Arial" w:hAnsi="Arial" w:cs="Arial"/>
                    </w:rPr>
                    <w:t> – Os saldos negativos deverão ser compensados de forma voluntária ou quando requisitado pelo gestor. Essas compensações deverão ser realizadas em horários distintos do horário regular de trabalho, podendo ainda ser a</w:t>
                  </w:r>
                  <w:r>
                    <w:rPr>
                      <w:rFonts w:ascii="Arial" w:hAnsi="Arial" w:cs="Arial"/>
                    </w:rPr>
                    <w:t>os sábados, domingos, pontos-facultativos, feriados e recessos, respeitando a legislação de trabalho vigente, na proporção de 1:1, desde que por iniciativa do empregado público.</w:t>
                  </w:r>
                </w:p>
                <w:p w14:paraId="5093260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vigésimo segundo</w:t>
                  </w:r>
                  <w:r>
                    <w:rPr>
                      <w:rFonts w:ascii="Arial" w:hAnsi="Arial" w:cs="Arial"/>
                    </w:rPr>
                    <w:t> – É expressamente vedado ao empregado público compe</w:t>
                  </w:r>
                  <w:r>
                    <w:rPr>
                      <w:rFonts w:ascii="Arial" w:hAnsi="Arial" w:cs="Arial"/>
                    </w:rPr>
                    <w:t>nsar, mediante as regras do Banco de Horas, eventuais horas trabalhadas no horário de almoço/descanso.</w:t>
                  </w:r>
                </w:p>
                <w:p w14:paraId="3826907E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vigésimo terceiro</w:t>
                  </w:r>
                  <w:r>
                    <w:rPr>
                      <w:rFonts w:ascii="Arial" w:hAnsi="Arial" w:cs="Arial"/>
                    </w:rPr>
                    <w:t> – O saldo positivo ou negativo existente na ocasião de uma eventual rescisão contratual será acrescentado ao Termo de Rescisã</w:t>
                  </w:r>
                  <w:r>
                    <w:rPr>
                      <w:rFonts w:ascii="Arial" w:hAnsi="Arial" w:cs="Arial"/>
                    </w:rPr>
                    <w:t>o do Contrato de Trabalho como remuneração de horas extras ou como desconto das horas não trabalhadas, conforme for o caso.</w:t>
                  </w:r>
                </w:p>
                <w:p w14:paraId="3A82033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8C26631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44D7406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NONA - EXTENSÃ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 DE PONTOS-FACULTATIVOS PARCIAIS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0CE06F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pontos-facultativos de meio-período/parciais ficam automaticamente estendidos para a íntegra do expediente de todos os empregados públicos, sem compensação de horas.</w:t>
                  </w:r>
                </w:p>
                <w:p w14:paraId="4AEDBB8C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1D40BBD5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772A947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4D4ECE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79100CE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As condições para aquisição e gozo de férias estão definidas no documento “Termos e Condições de Serviço para Empregados Públicos do Conselho de Arquitetura e Urbanismo do Brasil, que segue com</w:t>
                  </w:r>
                  <w:r>
                    <w:rPr>
                      <w:rFonts w:ascii="Arial" w:hAnsi="Arial" w:cs="Arial"/>
                    </w:rPr>
                    <w:t>o Anexo I e é parte integrante do presente Acordo Coletivo de Trabalho.</w:t>
                  </w:r>
                </w:p>
                <w:p w14:paraId="70D8C316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46C1248B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AA3C49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LICENÇA MÉDICA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7B96B0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ao(à) empregado(a) público(a) licença médica, mediante apresentação de atestado médico e nas c</w:t>
                  </w:r>
                  <w:r>
                    <w:rPr>
                      <w:rFonts w:ascii="Arial" w:hAnsi="Arial" w:cs="Arial"/>
                    </w:rPr>
                    <w:t>ondições dispostas nos parágrafos abaixo.</w:t>
                  </w:r>
                </w:p>
                <w:p w14:paraId="1F4C091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 xml:space="preserve"> - O empregado público terá direito a seus vencimentos integrais pelo período relativo aos primeiros 30 (trinta) dias corridos, ou intercalados, dentro do período de 45 (quarenta e cinco) dias em </w:t>
                  </w:r>
                  <w:r>
                    <w:rPr>
                      <w:rFonts w:ascii="Arial" w:hAnsi="Arial" w:cs="Arial"/>
                    </w:rPr>
                    <w:t>que estiver gozando de licença para tratamento de saúde comprovado (de acordo com o PCMSO - Programa de Controle Médico e Saúde Ocupacional em vigor).  </w:t>
                  </w:r>
                </w:p>
                <w:p w14:paraId="43069D7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- Atestados de até 3 (três dias) deverão ser entregues ao gestor do Núcleo de Gestão </w:t>
                  </w:r>
                  <w:r>
                    <w:rPr>
                      <w:rFonts w:ascii="Arial" w:hAnsi="Arial" w:cs="Arial"/>
                    </w:rPr>
                    <w:t>de Pessoas do CAU/BR, com visto do gestor imediato, até o dia útil seguinte ao término da licença.</w:t>
                  </w:r>
                </w:p>
                <w:p w14:paraId="6FD2ADD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Terceiro</w:t>
                  </w:r>
                  <w:r>
                    <w:rPr>
                      <w:rFonts w:ascii="Arial" w:hAnsi="Arial" w:cs="Arial"/>
                    </w:rPr>
                    <w:t xml:space="preserve"> - Atestados de 4 (quatro) ou mais dias deverão ser submetidos à homologação em clínica especializada de saúde e medicina do trabalho com a</w:t>
                  </w:r>
                  <w:r>
                    <w:rPr>
                      <w:rFonts w:ascii="Arial" w:hAnsi="Arial" w:cs="Arial"/>
                    </w:rPr>
                    <w:t xml:space="preserve"> qual o CAU/BR possua contrato de prestação de serviços, dentro do prazo de 48 (quarenta e oito) horas após o início da licença. O atestado homologado deverá ser entregue ao gestor do Núcleo de Gestão de Pessoas do CAU/BR, com visto do gestor imediato, até</w:t>
                  </w:r>
                  <w:r>
                    <w:rPr>
                      <w:rFonts w:ascii="Arial" w:hAnsi="Arial" w:cs="Arial"/>
                    </w:rPr>
                    <w:t xml:space="preserve"> o dia útil seguinte ao término da licença.</w:t>
                  </w:r>
                </w:p>
                <w:p w14:paraId="006447B6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 xml:space="preserve"> - Os períodos cobertos pelo atestado serão adicionados até completar a jornada diária normal de trabalho.</w:t>
                  </w:r>
                </w:p>
                <w:p w14:paraId="221FB78F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SEGUNDA - LICENÇA PARA ACOMPANHAMENTO DE FAMILIARES POR MOTIVO DE DOE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NÇA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5D1A365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O CAU/BR concederá ao empregado público licença para acompanhamento de familiares por motivo de doença por até 15 (quinze) dias consecutivos, por ano, do(a) empregado(a) que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comprovar doença do(a) cônjuge, companheiro(a), dependentes ou genitores e </w:t>
                  </w:r>
                  <w:r>
                    <w:rPr>
                      <w:rFonts w:ascii="Arial" w:hAnsi="Arial" w:cs="Arial"/>
                    </w:rPr>
                    <w:t>parentes até 2º grau, mediante declaração de necessidade de assistência e/ou acompanhamento exclusivo pelo empregado.</w:t>
                  </w:r>
                </w:p>
                <w:p w14:paraId="467635A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único -</w:t>
                  </w:r>
                  <w:r>
                    <w:rPr>
                      <w:rFonts w:ascii="Arial" w:hAnsi="Arial" w:cs="Arial"/>
                    </w:rPr>
                    <w:t> Serão considerados, para efeito desta cláusula, os acompanhamentos médicos com ausências superiores a 5 (cinco) dias con</w:t>
                  </w:r>
                  <w:r>
                    <w:rPr>
                      <w:rFonts w:ascii="Arial" w:hAnsi="Arial" w:cs="Arial"/>
                    </w:rPr>
                    <w:t>secutivos de trabalho.</w:t>
                  </w:r>
                </w:p>
                <w:p w14:paraId="3FF4367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LICENÇA POR GALA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6D9FF99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aos empregados públicos 5 (cinco) dias úteis de licença gala.</w:t>
                  </w:r>
                </w:p>
                <w:p w14:paraId="442F42E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 xml:space="preserve"> - O(A) empregado(a) deverá apresentar ao CAU/BR, imediatamente após o gozo da lice</w:t>
                  </w:r>
                  <w:r>
                    <w:rPr>
                      <w:rFonts w:ascii="Arial" w:hAnsi="Arial" w:cs="Arial"/>
                    </w:rPr>
                    <w:t>nça, documento oficial de comprovação do casamento ou da união estável registrada em cartório civil para justificar a referida concessão.</w:t>
                  </w:r>
                </w:p>
                <w:p w14:paraId="6427A70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- Caso a união estável se converta em casamento e o empregado já tenha usufruído da licença com o(a)</w:t>
                  </w:r>
                  <w:r>
                    <w:rPr>
                      <w:rFonts w:ascii="Arial" w:hAnsi="Arial" w:cs="Arial"/>
                    </w:rPr>
                    <w:t xml:space="preserve"> mesmo(a) parceiro(a), não poderá usufruir da mesma licença novamente.</w:t>
                  </w:r>
                </w:p>
                <w:p w14:paraId="6040DB4A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LICENÇA POR FALECIMENTO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32994D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aos(as) empregado(as) 05 (cinco) dias úteis em caso de falecimento do cônjuge, companheiro(a), ascendente ou d</w:t>
                  </w:r>
                  <w:r>
                    <w:rPr>
                      <w:rFonts w:ascii="Arial" w:hAnsi="Arial" w:cs="Arial"/>
                    </w:rPr>
                    <w:t>escendente, enteado, irmã ou irmão, sogro ou sogra ou pessoa que tenha sua dependência comprovada junto ao(à) empregado(a) pelos meios hábeis.</w:t>
                  </w:r>
                </w:p>
                <w:p w14:paraId="5D404968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Único</w:t>
                  </w:r>
                  <w:r>
                    <w:rPr>
                      <w:rFonts w:ascii="Arial" w:hAnsi="Arial" w:cs="Arial"/>
                    </w:rPr>
                    <w:t xml:space="preserve"> - Quando o empregado tiver trabalhado, ainda que parcialmente, na data do óbito, iniciar-se-á a c</w:t>
                  </w:r>
                  <w:r>
                    <w:rPr>
                      <w:rFonts w:ascii="Arial" w:hAnsi="Arial" w:cs="Arial"/>
                    </w:rPr>
                    <w:t>ontagem do período de afastamento no primeiro dia útil subsequente ao evento, sendo abonada as horas restantes para completar a jornada.</w:t>
                  </w:r>
                </w:p>
                <w:p w14:paraId="064D0F4C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ABONO PARA ACOMPANHAMENTO ESCOLAR DE DEPENDENTES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5509B6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abonará as horas no ponto dos</w:t>
                  </w:r>
                  <w:r>
                    <w:rPr>
                      <w:rFonts w:ascii="Arial" w:hAnsi="Arial" w:cs="Arial"/>
                    </w:rPr>
                    <w:t xml:space="preserve"> empregados públicos em virtude da participação em reuniões escolares dos filhos e enteados, desde que devidamente comprovado por documento emitido pela Instituição de Ensino.</w:t>
                  </w:r>
                </w:p>
                <w:p w14:paraId="106641CB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ABONO DE 5 (CINCO) DIAS POR ANO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DF6C2E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O CAU/BR conceder</w:t>
                  </w:r>
                  <w:r>
                    <w:rPr>
                      <w:rFonts w:ascii="Arial" w:hAnsi="Arial" w:cs="Arial"/>
                    </w:rPr>
                    <w:t>á 5 (cinco) dias úteis por ano de abono ao empregado que não tiver falta injustificada ou punição disciplinar nos 12 (doze) meses anteriores ao período aquisitivo.  </w:t>
                  </w:r>
                </w:p>
                <w:p w14:paraId="3E9F7CD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 xml:space="preserve"> – Para aquisição do direito ao abono é necessá</w:t>
                  </w:r>
                  <w:r>
                    <w:rPr>
                      <w:rFonts w:ascii="Arial" w:hAnsi="Arial" w:cs="Arial"/>
                    </w:rPr>
                    <w:t>rio que o empregado público tenha estado em efetivo exercício de 1º de janeiro a 31 de dezembro do ano aquisitivo.</w:t>
                  </w:r>
                </w:p>
                <w:p w14:paraId="07863AE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- Ocorrendo a investidura após 1º de janeiro do período aquisitivo, o empregado faz jus a 1 (um) dia útil de abono por bime</w:t>
                  </w:r>
                  <w:r>
                    <w:rPr>
                      <w:rFonts w:ascii="Arial" w:hAnsi="Arial" w:cs="Arial"/>
                    </w:rPr>
                    <w:t>stre de efetivo exercício, até o limite de 5 (cinco) dias úteis.</w:t>
                  </w:r>
                </w:p>
                <w:p w14:paraId="438E52C2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Terceiro</w:t>
                  </w:r>
                  <w:r>
                    <w:rPr>
                      <w:rFonts w:ascii="Arial" w:hAnsi="Arial" w:cs="Arial"/>
                    </w:rPr>
                    <w:t xml:space="preserve"> – O 1º (primeiro) período concessivo será de 1º de janeiro a 31 de dezembro de 2019.</w:t>
                  </w:r>
                </w:p>
                <w:p w14:paraId="4609C81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 xml:space="preserve"> - O abono poderá ser usufruí</w:t>
                  </w:r>
                  <w:r>
                    <w:rPr>
                      <w:rFonts w:ascii="Arial" w:hAnsi="Arial" w:cs="Arial"/>
                    </w:rPr>
                    <w:t>do em dias consecutivos ou intercalados, a ser combinado com a chefia imediata, dentro do período concessivo.</w:t>
                  </w:r>
                </w:p>
                <w:p w14:paraId="004D547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Quinta</w:t>
                  </w:r>
                  <w:r>
                    <w:rPr>
                      <w:rFonts w:ascii="Arial" w:hAnsi="Arial" w:cs="Arial"/>
                    </w:rPr>
                    <w:t xml:space="preserve"> - O direito à fruição do abono extingue-se em 31 de dezembro do ano seguinte ao do ano aquisitivo, portanto o benefício deverá se</w:t>
                  </w:r>
                  <w:r>
                    <w:rPr>
                      <w:rFonts w:ascii="Arial" w:hAnsi="Arial" w:cs="Arial"/>
                    </w:rPr>
                    <w:t>r usufruído, sempre, até o dia 31 de dezembro de cada ano concessivo, exceto no período de escalas de trabalho do recesso de final de ano.</w:t>
                  </w:r>
                </w:p>
                <w:p w14:paraId="31AD878F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936533D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licença paternidade aos empregados públicos de</w:t>
                  </w:r>
                  <w:r>
                    <w:rPr>
                      <w:rFonts w:ascii="Arial" w:hAnsi="Arial" w:cs="Arial"/>
                    </w:rPr>
                    <w:t xml:space="preserve"> 20 (vinte) dias consecutivos, a partir da data do nascimento, desde que previamente comunicado ao gestor imediato e ao Núcleo de Gestão de Pessoas.</w:t>
                  </w:r>
                </w:p>
                <w:p w14:paraId="64242EAA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 xml:space="preserve"> – O empregado público poderá tirar férias antes ou depois da licença especial, sem preju</w:t>
                  </w:r>
                  <w:r>
                    <w:rPr>
                      <w:rFonts w:ascii="Arial" w:hAnsi="Arial" w:cs="Arial"/>
                    </w:rPr>
                    <w:t>ízo do referido benefício.</w:t>
                  </w:r>
                </w:p>
                <w:p w14:paraId="5B1F11FD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 xml:space="preserve"> – Caso o cônjuge esteja em gozo desta licença e venha a falecer, o empregado público terá direito a adquirir o período restante da licença maternidade.</w:t>
                  </w:r>
                </w:p>
                <w:p w14:paraId="5201F5C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303E5EC2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3C60A4C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OITAVA - LICE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F85ECF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ao empregado público efetivo, mediante requerimento, licença não remunerada para tratar de interesse particular, por tempo total de até 2 (dois) anos, prorrogáveis por igual, menor ou maior período, desde que o temp</w:t>
                  </w:r>
                  <w:r>
                    <w:rPr>
                      <w:rFonts w:ascii="Arial" w:hAnsi="Arial" w:cs="Arial"/>
                    </w:rPr>
                    <w:t>o total da licença não exceda 4 (quatro) anos, respeitadas as seguintes condições:</w:t>
                  </w:r>
                </w:p>
                <w:p w14:paraId="0FDF792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lastRenderedPageBreak/>
                    <w:t>Parágrafo Primeiro</w:t>
                  </w:r>
                  <w:r>
                    <w:rPr>
                      <w:rFonts w:ascii="Arial" w:hAnsi="Arial" w:cs="Arial"/>
                    </w:rPr>
                    <w:t> – Fica vedada a ambas as partes a revogação unilateral da licença, que, todavia, poderão dispor de forma diversa, desde que de comum acordo entre as parte</w:t>
                  </w:r>
                  <w:r>
                    <w:rPr>
                      <w:rFonts w:ascii="Arial" w:hAnsi="Arial" w:cs="Arial"/>
                    </w:rPr>
                    <w:t>s.</w:t>
                  </w:r>
                </w:p>
                <w:p w14:paraId="0B38597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>– Nos casos de acompanhamento de familiar e parente de até 2º grau, inclusive por afinidade, em tratamento de saúde comprovado por laudo médico, a concessão da licença será automática.</w:t>
                  </w:r>
                </w:p>
                <w:p w14:paraId="0BCDD55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27E6F00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Maternidade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77551A0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NONA - 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ICENÇA MATERNIDADE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AC9666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licença maternidade especial de trabalho às empregadas públicas que retornarem do período legal de fruição de licença maternidade de 120 (cento e vinte) dias. Esta licença especial e remunerada aqui mencionada valer</w:t>
                  </w:r>
                  <w:r>
                    <w:rPr>
                      <w:rFonts w:ascii="Arial" w:hAnsi="Arial" w:cs="Arial"/>
                    </w:rPr>
                    <w:t>á para o 5º e o 6º meses após o parto, desde que previamente comunicado ao gestor imediato e ao Núcleo de Gestão de Pessoas.</w:t>
                  </w:r>
                </w:p>
                <w:p w14:paraId="4B6B54D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Primeiro </w:t>
                  </w:r>
                  <w:r>
                    <w:rPr>
                      <w:rFonts w:ascii="Arial" w:hAnsi="Arial" w:cs="Arial"/>
                    </w:rPr>
                    <w:t>– O empregado público poderá tirar férias antes ou depois da licença especial, sem prejuízo do referido benefíci</w:t>
                  </w:r>
                  <w:r>
                    <w:rPr>
                      <w:rFonts w:ascii="Arial" w:hAnsi="Arial" w:cs="Arial"/>
                    </w:rPr>
                    <w:t>o. </w:t>
                  </w:r>
                </w:p>
                <w:p w14:paraId="6FA19B15" w14:textId="77777777" w:rsidR="00000000" w:rsidRDefault="00A64B40">
                  <w:pPr>
                    <w:keepLines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 </w:t>
                  </w:r>
                  <w:r>
                    <w:rPr>
                      <w:rFonts w:ascii="Arial" w:hAnsi="Arial" w:cs="Arial"/>
                    </w:rPr>
                    <w:t>– Após o retorno da empregada pública da licença especial de 180 (cento e oitenta) dias, ela terá direito a jornada reduzida de trabalho em 2 (duas) horas até a data em que a criança completar 1 (um) ano de idade, sem redução salarial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5C76792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DDD1817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Adoção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5F2123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LICENÇA ADOÇÃO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2B14BCD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empregado público que adotar uma criança terá direito à licença maternidade nos mesmos termos da licença maternidade e paternidade, que será concedida mediante apresentação do termo judicial de</w:t>
                  </w:r>
                  <w:r>
                    <w:rPr>
                      <w:rFonts w:ascii="Arial" w:hAnsi="Arial" w:cs="Arial"/>
                    </w:rPr>
                    <w:t xml:space="preserve"> guarda ao adotante ou guardião, até a idade limite da criança de 12 (doze) anos.</w:t>
                  </w:r>
                </w:p>
                <w:p w14:paraId="26B5DB6E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> – A adoção ou guarda judicial conjunta ensejará a concessão de licença maternidade a apenas um dos adotantes ou guardiães. Assim, o empregado público do gê</w:t>
                  </w:r>
                  <w:r>
                    <w:rPr>
                      <w:rFonts w:ascii="Arial" w:hAnsi="Arial" w:cs="Arial"/>
                    </w:rPr>
                    <w:t>nero masculino que adotar ou obtiver guarda judicial para fins de adoção de criança terá direito à licença e ao salário-maternidade pelo período mínimo de 120 (centro e vinte) dias. Tal benefício também alcança pais solteiros ou casal homoafetivo.</w:t>
                  </w:r>
                </w:p>
                <w:p w14:paraId="29AFCA47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</w:t>
                  </w:r>
                  <w:r>
                    <w:rPr>
                      <w:rStyle w:val="Forte"/>
                      <w:rFonts w:ascii="Arial" w:hAnsi="Arial" w:cs="Arial"/>
                    </w:rPr>
                    <w:t>grafo Terceiro</w:t>
                  </w:r>
                  <w:r>
                    <w:rPr>
                      <w:rFonts w:ascii="Arial" w:hAnsi="Arial" w:cs="Arial"/>
                    </w:rPr>
                    <w:t> – Caso o cônjuge esteja em gozo desta licença e venha a falecer, o empregado público terá direito a adquirir o período restante da licença maternidade.</w:t>
                  </w:r>
                </w:p>
                <w:p w14:paraId="57EFCBE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56F1D8A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2CCF3D3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TRIGÉSIMA PRIMEIRA - RECESSO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FINAL DE ANO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BB2C46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concederá a todos os seus empregados públicos recesso remunerado de 1 (uma) semana por ano, sem compensação horária e em regime de escala, a título de recesso de final de ano. Todos os empregados públicos serão dispensados sem comp</w:t>
                  </w:r>
                  <w:r>
                    <w:rPr>
                      <w:rFonts w:ascii="Arial" w:hAnsi="Arial" w:cs="Arial"/>
                    </w:rPr>
                    <w:t>ensação horária nos dias 24 de dezembro (Véspera de Natal) e 31 de dezembro (Véspera de Ano Novo).</w:t>
                  </w:r>
                </w:p>
                <w:p w14:paraId="1426CDEA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> – No ano de 2019, o recesso se dará em regime de escala em dois períodos, sendo que o primeiro grupo usufruirá de folga no período de 22 d</w:t>
                  </w:r>
                  <w:r>
                    <w:rPr>
                      <w:rFonts w:ascii="Arial" w:hAnsi="Arial" w:cs="Arial"/>
                    </w:rPr>
                    <w:t>e dezembro de 2019 a 28 de dezembro de 2019 e, o segundo grupo, de 29 de dezembro de 2019 a 4 de janeiro de 2020.</w:t>
                  </w:r>
                </w:p>
                <w:p w14:paraId="2FB63997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Segundo</w:t>
                  </w:r>
                  <w:r>
                    <w:rPr>
                      <w:rFonts w:ascii="Arial" w:hAnsi="Arial" w:cs="Arial"/>
                    </w:rPr>
                    <w:t> – No ano de 2020, o recesso se dará em regime de escala em dois períodos, sendo que o primeiro grupo usufruirá de folga no p</w:t>
                  </w:r>
                  <w:r>
                    <w:rPr>
                      <w:rFonts w:ascii="Arial" w:hAnsi="Arial" w:cs="Arial"/>
                    </w:rPr>
                    <w:t>eríodo de 20 de dezembro de 2020 a 26 de dezembro de 2020 e, o segundo grupo, de 27 de dezembro de 2020 a 2 de janeiro de 2021.</w:t>
                  </w:r>
                </w:p>
                <w:p w14:paraId="7CCC1671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Terceiro</w:t>
                  </w:r>
                  <w:r>
                    <w:rPr>
                      <w:rFonts w:ascii="Arial" w:hAnsi="Arial" w:cs="Arial"/>
                    </w:rPr>
                    <w:t> – Se houver necessidade, o CAU/BR poderá convocar empregado público para retornar às atividades antes do térm</w:t>
                  </w:r>
                  <w:r>
                    <w:rPr>
                      <w:rFonts w:ascii="Arial" w:hAnsi="Arial" w:cs="Arial"/>
                    </w:rPr>
                    <w:t>ino do recesso natalino, observado o disposto na Cláusula Décima Oitava - Banco de Horas deste Acordo Coletivo de Trabalho.</w:t>
                  </w:r>
                </w:p>
                <w:p w14:paraId="3C85DCE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> – Não será permitido a compensação de horas positivas durante as escalas de trabalho do referido recesso.</w:t>
                  </w:r>
                </w:p>
                <w:p w14:paraId="7679048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1BB0859E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E02C38E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Condições de Ambiente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B151187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SAÚDE, HIGIENE E SEGURANÇA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24E33F2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se compromete a manter programas de prevenção de doenç</w:t>
                  </w:r>
                  <w:r>
                    <w:rPr>
                      <w:rFonts w:ascii="Arial" w:hAnsi="Arial" w:cs="Arial"/>
                    </w:rPr>
                    <w:t>as a todos os seus empregados, bem como adotar ações que reduzam os riscos inerentes ao trabalho dos seus empregados públicos, conforme as normas de saúde, higiene e segurança vigentes no país.</w:t>
                  </w:r>
                </w:p>
                <w:p w14:paraId="6D2BA4D3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único</w:t>
                  </w:r>
                  <w:r>
                    <w:rPr>
                      <w:rFonts w:ascii="Arial" w:hAnsi="Arial" w:cs="Arial"/>
                    </w:rPr>
                    <w:t> – O CAU/BR se obriga a cumprir as Normas Regul</w:t>
                  </w:r>
                  <w:r>
                    <w:rPr>
                      <w:rFonts w:ascii="Arial" w:hAnsi="Arial" w:cs="Arial"/>
                    </w:rPr>
                    <w:t>amentadoras (NR) 4, 5 e 17 e a instituir Comissão Interna de Prevenção de Acidentes (CIPA), nos termos da legislação vigente.</w:t>
                  </w:r>
                </w:p>
                <w:p w14:paraId="3E5F31A8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500CF5F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B206B71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5C6B886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ACESSO DO SINDICATO NO LOCAL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14:paraId="43A1CAD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Sempre que julgarem necessário, os dirigentes sindicais ou representantes credenciados terão livre acesso aos recintos de trabalho do CAU/BR para distribuir boletins, esclarecimentos, convocatórias, e para efetuar sindicalizações, desde que fei</w:t>
                  </w:r>
                  <w:r>
                    <w:rPr>
                      <w:rFonts w:ascii="Arial" w:hAnsi="Arial" w:cs="Arial"/>
                    </w:rPr>
                    <w:t>ta comunicação prévia à gestão do Conselho.</w:t>
                  </w:r>
                </w:p>
                <w:p w14:paraId="30F0667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único</w:t>
                  </w:r>
                  <w:r>
                    <w:rPr>
                      <w:rFonts w:ascii="Arial" w:hAnsi="Arial" w:cs="Arial"/>
                    </w:rPr>
                    <w:t> – A gestão do CAU/BR se compromete, ainda, a permitir ao SINDECOF-DF a instalação de 1 (um) quadro de avisos para seus comunicados, informes e convocações.</w:t>
                  </w:r>
                </w:p>
                <w:p w14:paraId="119899F6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6572FF6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Representante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9D7AFAE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GÉSIMA QUARTA - COMITÊ DE SERVIDORES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27B92B5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reconhece o Comitê de Servidores do Conselho de Arquitetura e Urbanismo do Brasil como instância representativa interna dos empregados públicos da autarquia, nos termos do Regimento Interno aprovado pelos em</w:t>
                  </w:r>
                  <w:r>
                    <w:rPr>
                      <w:rFonts w:ascii="Arial" w:hAnsi="Arial" w:cs="Arial"/>
                    </w:rPr>
                    <w:t>pregados públicos em assembleia sindical.</w:t>
                  </w:r>
                </w:p>
                <w:p w14:paraId="39B80431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385AEDB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Liberação de Empregados para Atividades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A91E658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REUNIÕES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A3E8F3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assegura aos empregados pú</w:t>
                  </w:r>
                  <w:r>
                    <w:rPr>
                      <w:rFonts w:ascii="Arial" w:hAnsi="Arial" w:cs="Arial"/>
                    </w:rPr>
                    <w:t xml:space="preserve">blicos dirigentes representantes sindicais a livre frequência, sem compensação de horas, para participar de assembleias e reuniões sindicais, quando devidamente convocadas e comprovadas previamente, conforme Precedente Normativo nº 83 do Tribunal Superior </w:t>
                  </w:r>
                  <w:r>
                    <w:rPr>
                      <w:rFonts w:ascii="Arial" w:hAnsi="Arial" w:cs="Arial"/>
                    </w:rPr>
                    <w:t>do Trabalho (TST).</w:t>
                  </w:r>
                </w:p>
                <w:p w14:paraId="7D0820BD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único</w:t>
                  </w:r>
                  <w:r>
                    <w:rPr>
                      <w:rFonts w:ascii="Arial" w:hAnsi="Arial" w:cs="Arial"/>
                    </w:rPr>
                    <w:t> – Todos os empregados públicos do CAU/BR serão liberados para participarem das assembleias sindicais por até 40 (quarenta) minutos por evento formal, sem compensação de horas, mediante comprovação de comparecimento por me</w:t>
                  </w:r>
                  <w:r>
                    <w:rPr>
                      <w:rFonts w:ascii="Arial" w:hAnsi="Arial" w:cs="Arial"/>
                    </w:rPr>
                    <w:t>io da assinatura em lista de presença.</w:t>
                  </w:r>
                </w:p>
                <w:p w14:paraId="3BDCFFFA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854E37A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BA78800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- MENSALIDADE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519492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 CAU/BR descontará as mensalidades sindicais correspondentes ao percentual aprovado por assembleia geral extraordinária da categoria, em</w:t>
                  </w:r>
                  <w:r>
                    <w:rPr>
                      <w:rFonts w:ascii="Arial" w:hAnsi="Arial" w:cs="Arial"/>
                    </w:rPr>
                    <w:t xml:space="preserve"> conformidade com o Estatuto do SINDECOF-DF, em folha de pagamento, mediante autorização escrita do empregado público, repassando </w:t>
                  </w:r>
                  <w:r>
                    <w:rPr>
                      <w:rFonts w:ascii="Arial" w:hAnsi="Arial" w:cs="Arial"/>
                    </w:rPr>
                    <w:lastRenderedPageBreak/>
                    <w:t>ao SINDECOF-DF o valor descontado e a respectiva relação nominal com os valores, no máximo até 5 (cinco) dias úteis após o pag</w:t>
                  </w:r>
                  <w:r>
                    <w:rPr>
                      <w:rFonts w:ascii="Arial" w:hAnsi="Arial" w:cs="Arial"/>
                    </w:rPr>
                    <w:t>amento dos salários.</w:t>
                  </w:r>
                </w:p>
                <w:p w14:paraId="76195A1A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5A282F8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68730C0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0B65E243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EA5D3C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SANÇÕES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ABA0595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Em caso de descumprimento de alguma cláusula do presente Acordo Coletivo de Trabalho, fica estabelecida multa mensal de R$ 1.000</w:t>
                  </w:r>
                  <w:r>
                    <w:rPr>
                      <w:rFonts w:ascii="Arial" w:hAnsi="Arial" w:cs="Arial"/>
                    </w:rPr>
                    <w:t>,00 (um mil reais) por empregado público, pelo período em que perdurar o descumprimento da cláusula contida no presente instrumento, revertendo o seu benefício em favor de cada parte prejudicada, conforme legislação e jurisprudência vigente.</w:t>
                  </w:r>
                </w:p>
                <w:p w14:paraId="6D74F6E0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únic</w:t>
                  </w:r>
                  <w:r>
                    <w:rPr>
                      <w:rStyle w:val="Forte"/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> – Em caso de cláusulas sobre benefícios financeiros, a multa fica restrita ao valor total do benefício não pago ou atrasado.</w:t>
                  </w:r>
                </w:p>
                <w:p w14:paraId="3B2FCFBC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14:paraId="3441298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42E3E049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B20371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DEMAIS DISPOSITIVOS SOBRE VIGÊNCIA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DEE871B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Não havendo n</w:t>
                  </w:r>
                  <w:r>
                    <w:rPr>
                      <w:rFonts w:ascii="Arial" w:hAnsi="Arial" w:cs="Arial"/>
                    </w:rPr>
                    <w:t>ovo Acordo Coletivo de Trabalho para os próximos períodos anuais e/ou bienais, continuarão em vigor todas as cláusulas estabelecidas neste Acordo Coletivo até que novo instrumento que as revogue seja firmado.</w:t>
                  </w:r>
                </w:p>
                <w:p w14:paraId="22C20C86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NONA - MANUTENÇÃO DE BENEF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ÍCIOS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96731DF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Fica mantida a garantia de percepção de todos os benefícios decorrentes de legislação específica, de concessões anteriores e de direitos adquiridos, não expressamente revogadas ou modificadas no presente acordo.</w:t>
                  </w:r>
                </w:p>
                <w:p w14:paraId="56F0EC8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3AF2A45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1F5857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ADRAGÉSIMA - AÇÃO DE CUMPRIMENTO E LEGITIMIDADE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30EDFF4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O SINDECOF-DF é parte legítima para propor, em nome da categoria, ação de cumprimento na Justiça do Trabalho em relação às cláusulas do presente Acordo Coletivo de Trabalho, nos termos da legislação vigent</w:t>
                  </w:r>
                  <w:r>
                    <w:rPr>
                      <w:rFonts w:ascii="Arial" w:hAnsi="Arial" w:cs="Arial"/>
                    </w:rPr>
                    <w:t>e.</w:t>
                  </w:r>
                </w:p>
                <w:p w14:paraId="4CB281C9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PRIMEIRA - CASOS OMISSOS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729D64E" w14:textId="77777777" w:rsidR="00000000" w:rsidRDefault="00A64B4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Os assuntos não previstos em lei e neste Acordo Coletivo de Trabalho deverã</w:t>
                  </w:r>
                  <w:r>
                    <w:rPr>
                      <w:rFonts w:ascii="Arial" w:hAnsi="Arial" w:cs="Arial"/>
                    </w:rPr>
                    <w:t>o ser acordados entre o CAU/BR e o SINDECOF-DF mediante Termo Aditivo ao presente Acordo Coletivo de Trabalho.</w:t>
                  </w:r>
                </w:p>
                <w:p w14:paraId="1B0F69D2" w14:textId="77777777" w:rsidR="00000000" w:rsidRDefault="00A64B40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4"/>
                  </w:tblGrid>
                  <w:tr w:rsidR="00000000" w14:paraId="01302A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5B5DF4" w14:textId="77777777" w:rsidR="00000000" w:rsidRDefault="00A64B4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DOUGLAS DE ALMEIDA CUNHA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EMPREG CONS ORD FIS PROF ENTID COLIG AFINS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ANTONIO LUCIANO DE LIMA GUIMARAES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CONSELHO DE ARQUITETURA E URBANISMO DO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14:paraId="2FCC7786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212131E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1A743729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LISTA DE PRESENÇA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7774E62D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AAF34B9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0E867819" w14:textId="77777777" w:rsidR="00000000" w:rsidRDefault="00A64B4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7BA1738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ASSEMBLEIA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1919ABC5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8DF51AD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7A4D1AA8" w14:textId="77777777" w:rsidR="00000000" w:rsidRDefault="00A64B4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B04A3CD" w14:textId="77777777" w:rsidR="00000000" w:rsidRDefault="00A64B4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III - TERMOS E CONDIÇÕES DE SERVIÇO PARA EMPREGADOS PÚBLICOS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7C0CEA94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6901A64" w14:textId="77777777" w:rsidR="00000000" w:rsidRDefault="00A64B4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31513416" w14:textId="77777777" w:rsidR="00000000" w:rsidRDefault="00A64B4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da Economia na Internet, no endereço http://www.mte.go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4E4C1AF0" w14:textId="77777777" w:rsidR="00000000" w:rsidRDefault="00A64B40">
            <w:pPr>
              <w:rPr>
                <w:rFonts w:eastAsia="Times New Roman"/>
              </w:rPr>
            </w:pPr>
          </w:p>
        </w:tc>
      </w:tr>
    </w:tbl>
    <w:p w14:paraId="4A380FEA" w14:textId="77777777" w:rsidR="00A64B40" w:rsidRDefault="00A64B40">
      <w:pPr>
        <w:rPr>
          <w:rFonts w:eastAsia="Times New Roman"/>
        </w:rPr>
      </w:pPr>
    </w:p>
    <w:sectPr w:rsidR="00A64B4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3"/>
    <w:rsid w:val="00987123"/>
    <w:rsid w:val="00A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3DB0C"/>
  <w15:chartTrackingRefBased/>
  <w15:docId w15:val="{018A623E-1E95-4D86-9152-C7E2EC5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17606_20192019_04_09T13_40_01.pdf" TargetMode="External"/><Relationship Id="rId5" Type="http://schemas.openxmlformats.org/officeDocument/2006/relationships/hyperlink" Target="http://www3.mte.gov.br/sistemas/mediador/imagemAnexo/MR017606_20192019_04_05T11_56_02.pdf" TargetMode="External"/><Relationship Id="rId4" Type="http://schemas.openxmlformats.org/officeDocument/2006/relationships/hyperlink" Target="http://www3.mte.gov.br/sistemas/mediador/imagemAnexo/MR017606_20192019_04_05T11_48_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7195</Words>
  <Characters>38853</Characters>
  <Application>Microsoft Office Word</Application>
  <DocSecurity>0</DocSecurity>
  <Lines>323</Lines>
  <Paragraphs>91</Paragraphs>
  <ScaleCrop>false</ScaleCrop>
  <Company/>
  <LinksUpToDate>false</LinksUpToDate>
  <CharactersWithSpaces>45957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subject/>
  <dc:creator>Emerson Fonseca Fraga</dc:creator>
  <cp:keywords/>
  <dc:description/>
  <cp:lastModifiedBy>Emerson Fonseca Fraga</cp:lastModifiedBy>
  <cp:revision>2</cp:revision>
  <dcterms:created xsi:type="dcterms:W3CDTF">2020-10-06T22:27:00Z</dcterms:created>
  <dcterms:modified xsi:type="dcterms:W3CDTF">2020-10-06T22:27:00Z</dcterms:modified>
</cp:coreProperties>
</file>