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0C03" w14:textId="74AC08F4" w:rsidR="004F449A" w:rsidRDefault="004F449A" w:rsidP="004F449A">
      <w:pPr>
        <w:spacing w:after="0" w:line="240" w:lineRule="auto"/>
        <w:jc w:val="center"/>
        <w:rPr>
          <w:rFonts w:ascii="Times New Roman" w:eastAsia="MS Mincho" w:hAnsi="Times New Roman" w:cs="Times New Roman"/>
          <w:b w:val="0"/>
          <w:smallCaps/>
          <w:color w:val="auto"/>
        </w:rPr>
      </w:pPr>
      <w:r>
        <w:rPr>
          <w:rFonts w:ascii="Times New Roman" w:eastAsia="Times New Roman" w:hAnsi="Times New Roman" w:cs="Times New Roman"/>
          <w:b w:val="0"/>
          <w:bCs/>
          <w:lang w:eastAsia="pt-BR"/>
        </w:rPr>
        <w:t xml:space="preserve">SÚMULA DA </w:t>
      </w:r>
      <w:r w:rsidR="005C69E3">
        <w:rPr>
          <w:rFonts w:ascii="Times New Roman" w:eastAsia="Times New Roman" w:hAnsi="Times New Roman" w:cs="Times New Roman"/>
          <w:b w:val="0"/>
          <w:bCs/>
          <w:lang w:eastAsia="pt-BR"/>
        </w:rPr>
        <w:t>9</w:t>
      </w:r>
      <w:r>
        <w:rPr>
          <w:rFonts w:ascii="Times New Roman" w:eastAsia="Times New Roman" w:hAnsi="Times New Roman" w:cs="Times New Roman"/>
          <w:b w:val="0"/>
          <w:bCs/>
          <w:lang w:eastAsia="pt-BR"/>
        </w:rPr>
        <w:t>ª REUNIÃO CONJUNTA CPUA-CAU/BR</w:t>
      </w:r>
      <w:r w:rsidR="00E62C76">
        <w:rPr>
          <w:rFonts w:ascii="Times New Roman" w:eastAsia="Times New Roman" w:hAnsi="Times New Roman" w:cs="Times New Roman"/>
          <w:b w:val="0"/>
          <w:bCs/>
          <w:lang w:eastAsia="pt-BR"/>
        </w:rPr>
        <w:t xml:space="preserve"> CPP-CAU/BR</w:t>
      </w:r>
    </w:p>
    <w:p w14:paraId="3F71DC18" w14:textId="77777777" w:rsidR="00F509C0" w:rsidRDefault="00F509C0" w:rsidP="00F509C0">
      <w:pPr>
        <w:spacing w:after="0" w:line="240" w:lineRule="auto"/>
        <w:rPr>
          <w:rFonts w:ascii="Times New Roman" w:eastAsia="MS Mincho" w:hAnsi="Times New Roman" w:cs="Times New Roman"/>
          <w:b w:val="0"/>
          <w:smallCaps/>
          <w:color w:val="auto"/>
        </w:rPr>
      </w:pPr>
    </w:p>
    <w:p w14:paraId="0E155C77" w14:textId="77777777" w:rsidR="00F509C0" w:rsidRDefault="00F509C0" w:rsidP="00F509C0">
      <w:pPr>
        <w:spacing w:after="0" w:line="240" w:lineRule="auto"/>
        <w:rPr>
          <w:rFonts w:ascii="Times New Roman" w:eastAsia="MS Mincho" w:hAnsi="Times New Roman" w:cs="Times New Roman"/>
          <w:b w:val="0"/>
          <w:smallCaps/>
          <w:color w:val="auto"/>
        </w:rPr>
      </w:pPr>
    </w:p>
    <w:tbl>
      <w:tblPr>
        <w:tblW w:w="9123" w:type="dxa"/>
        <w:tblInd w:w="8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14" w:type="dxa"/>
          <w:left w:w="86" w:type="dxa"/>
          <w:bottom w:w="14" w:type="dxa"/>
          <w:right w:w="86" w:type="dxa"/>
        </w:tblCellMar>
        <w:tblLook w:val="0020" w:firstRow="1" w:lastRow="0" w:firstColumn="0" w:lastColumn="0" w:noHBand="0" w:noVBand="0"/>
      </w:tblPr>
      <w:tblGrid>
        <w:gridCol w:w="1985"/>
        <w:gridCol w:w="3242"/>
        <w:gridCol w:w="1448"/>
        <w:gridCol w:w="2448"/>
      </w:tblGrid>
      <w:tr w:rsidR="00F509C0" w14:paraId="41983203" w14:textId="77777777" w:rsidTr="005B0179">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6488E93E" w14:textId="77777777" w:rsidR="00F509C0" w:rsidRDefault="00F509C0" w:rsidP="005B0179">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DATA</w:t>
            </w:r>
          </w:p>
        </w:tc>
        <w:tc>
          <w:tcPr>
            <w:tcW w:w="3242" w:type="dxa"/>
            <w:tcBorders>
              <w:top w:val="single" w:sz="4" w:space="0" w:color="A6A6A6"/>
              <w:left w:val="single" w:sz="4" w:space="0" w:color="A6A6A6"/>
              <w:bottom w:val="single" w:sz="4" w:space="0" w:color="A6A6A6"/>
              <w:right w:val="single" w:sz="4" w:space="0" w:color="AEAAAA"/>
            </w:tcBorders>
            <w:vAlign w:val="center"/>
            <w:hideMark/>
          </w:tcPr>
          <w:p w14:paraId="7368C936" w14:textId="6BF4BB97" w:rsidR="00F509C0" w:rsidRDefault="005C69E3" w:rsidP="005B0179">
            <w:pPr>
              <w:spacing w:before="40" w:after="40" w:line="240" w:lineRule="auto"/>
              <w:rPr>
                <w:rFonts w:ascii="Times New Roman" w:eastAsia="Cambria" w:hAnsi="Times New Roman" w:cs="Times New Roman"/>
                <w:b w:val="0"/>
                <w:caps/>
                <w:spacing w:val="4"/>
                <w:highlight w:val="yellow"/>
              </w:rPr>
            </w:pPr>
            <w:r>
              <w:rPr>
                <w:rFonts w:ascii="Times New Roman" w:eastAsia="Times New Roman" w:hAnsi="Times New Roman" w:cs="Times New Roman"/>
                <w:b w:val="0"/>
                <w:color w:val="auto"/>
                <w:lang w:eastAsia="pt-BR"/>
              </w:rPr>
              <w:t>26</w:t>
            </w:r>
            <w:r w:rsidR="00C45E8A">
              <w:rPr>
                <w:rFonts w:ascii="Times New Roman" w:eastAsia="Times New Roman" w:hAnsi="Times New Roman" w:cs="Times New Roman"/>
                <w:b w:val="0"/>
                <w:color w:val="auto"/>
                <w:lang w:eastAsia="pt-BR"/>
              </w:rPr>
              <w:t xml:space="preserve"> </w:t>
            </w:r>
            <w:r w:rsidR="004F449A">
              <w:rPr>
                <w:rFonts w:ascii="Times New Roman" w:eastAsia="Times New Roman" w:hAnsi="Times New Roman" w:cs="Times New Roman"/>
                <w:b w:val="0"/>
                <w:color w:val="auto"/>
                <w:lang w:eastAsia="pt-BR"/>
              </w:rPr>
              <w:t xml:space="preserve">de </w:t>
            </w:r>
            <w:r w:rsidR="00C45E8A">
              <w:rPr>
                <w:rFonts w:ascii="Times New Roman" w:eastAsia="Times New Roman" w:hAnsi="Times New Roman" w:cs="Times New Roman"/>
                <w:b w:val="0"/>
                <w:color w:val="auto"/>
                <w:lang w:eastAsia="pt-BR"/>
              </w:rPr>
              <w:t>abril</w:t>
            </w:r>
            <w:r w:rsidR="004F449A">
              <w:rPr>
                <w:rFonts w:ascii="Times New Roman" w:eastAsia="Times New Roman" w:hAnsi="Times New Roman" w:cs="Times New Roman"/>
                <w:b w:val="0"/>
                <w:color w:val="auto"/>
                <w:lang w:eastAsia="pt-BR"/>
              </w:rPr>
              <w:t xml:space="preserve"> de 2021</w:t>
            </w:r>
          </w:p>
        </w:tc>
        <w:tc>
          <w:tcPr>
            <w:tcW w:w="1448" w:type="dxa"/>
            <w:tcBorders>
              <w:top w:val="single" w:sz="4" w:space="0" w:color="A6A6A6"/>
              <w:left w:val="single" w:sz="4" w:space="0" w:color="AEAAAA"/>
              <w:bottom w:val="single" w:sz="4" w:space="0" w:color="A6A6A6"/>
              <w:right w:val="single" w:sz="4" w:space="0" w:color="A6A6A6"/>
            </w:tcBorders>
            <w:shd w:val="clear" w:color="auto" w:fill="D9D9D9"/>
            <w:vAlign w:val="center"/>
            <w:hideMark/>
          </w:tcPr>
          <w:p w14:paraId="15FC06B8" w14:textId="77777777" w:rsidR="00F509C0" w:rsidRDefault="00F509C0" w:rsidP="005B0179">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HORÁRIO</w:t>
            </w:r>
          </w:p>
        </w:tc>
        <w:tc>
          <w:tcPr>
            <w:tcW w:w="2448" w:type="dxa"/>
            <w:tcBorders>
              <w:top w:val="single" w:sz="4" w:space="0" w:color="A6A6A6"/>
              <w:left w:val="single" w:sz="4" w:space="0" w:color="A6A6A6"/>
              <w:bottom w:val="single" w:sz="4" w:space="0" w:color="A6A6A6"/>
              <w:right w:val="single" w:sz="4" w:space="0" w:color="A6A6A6"/>
            </w:tcBorders>
            <w:vAlign w:val="center"/>
            <w:hideMark/>
          </w:tcPr>
          <w:p w14:paraId="009A7C1E" w14:textId="6153803F" w:rsidR="00F509C0" w:rsidRDefault="004F449A" w:rsidP="005B0179">
            <w:pPr>
              <w:spacing w:before="40" w:after="40" w:line="240" w:lineRule="auto"/>
              <w:rPr>
                <w:rFonts w:ascii="Times New Roman" w:eastAsia="Cambria" w:hAnsi="Times New Roman" w:cs="Times New Roman"/>
                <w:b w:val="0"/>
                <w:caps/>
                <w:spacing w:val="4"/>
                <w:highlight w:val="yellow"/>
              </w:rPr>
            </w:pPr>
            <w:r>
              <w:rPr>
                <w:rFonts w:ascii="Times New Roman" w:eastAsia="Times New Roman" w:hAnsi="Times New Roman" w:cs="Times New Roman"/>
                <w:b w:val="0"/>
                <w:color w:val="auto"/>
                <w:spacing w:val="4"/>
              </w:rPr>
              <w:t>1</w:t>
            </w:r>
            <w:r w:rsidR="005C69E3">
              <w:rPr>
                <w:rFonts w:ascii="Times New Roman" w:eastAsia="Times New Roman" w:hAnsi="Times New Roman" w:cs="Times New Roman"/>
                <w:b w:val="0"/>
                <w:color w:val="auto"/>
                <w:spacing w:val="4"/>
              </w:rPr>
              <w:t>5</w:t>
            </w:r>
            <w:r>
              <w:rPr>
                <w:rFonts w:ascii="Times New Roman" w:eastAsia="Times New Roman" w:hAnsi="Times New Roman" w:cs="Times New Roman"/>
                <w:b w:val="0"/>
                <w:color w:val="auto"/>
                <w:spacing w:val="4"/>
              </w:rPr>
              <w:t>h às 1</w:t>
            </w:r>
            <w:r w:rsidR="005C69E3">
              <w:rPr>
                <w:rFonts w:ascii="Times New Roman" w:eastAsia="Times New Roman" w:hAnsi="Times New Roman" w:cs="Times New Roman"/>
                <w:b w:val="0"/>
                <w:color w:val="auto"/>
                <w:spacing w:val="4"/>
              </w:rPr>
              <w:t>8</w:t>
            </w:r>
            <w:r>
              <w:rPr>
                <w:rFonts w:ascii="Times New Roman" w:eastAsia="Times New Roman" w:hAnsi="Times New Roman" w:cs="Times New Roman"/>
                <w:b w:val="0"/>
                <w:color w:val="auto"/>
                <w:spacing w:val="4"/>
              </w:rPr>
              <w:t>h</w:t>
            </w:r>
          </w:p>
        </w:tc>
      </w:tr>
      <w:tr w:rsidR="00F509C0" w14:paraId="59898E3B" w14:textId="77777777" w:rsidTr="005B0179">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06C36FE4" w14:textId="77777777" w:rsidR="00F509C0" w:rsidRDefault="00F509C0" w:rsidP="005B0179">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LOCAL</w:t>
            </w:r>
          </w:p>
        </w:tc>
        <w:tc>
          <w:tcPr>
            <w:tcW w:w="7138" w:type="dxa"/>
            <w:gridSpan w:val="3"/>
            <w:tcBorders>
              <w:top w:val="single" w:sz="4" w:space="0" w:color="A6A6A6"/>
              <w:left w:val="single" w:sz="4" w:space="0" w:color="A6A6A6"/>
              <w:bottom w:val="single" w:sz="4" w:space="0" w:color="A6A6A6"/>
              <w:right w:val="single" w:sz="4" w:space="0" w:color="A6A6A6"/>
            </w:tcBorders>
            <w:vAlign w:val="center"/>
            <w:hideMark/>
          </w:tcPr>
          <w:p w14:paraId="12A831C2" w14:textId="25A00F16" w:rsidR="00F509C0" w:rsidRDefault="00C82E9C" w:rsidP="005B0179">
            <w:pPr>
              <w:spacing w:before="40" w:after="40" w:line="240" w:lineRule="auto"/>
              <w:rPr>
                <w:rFonts w:ascii="Times New Roman" w:eastAsia="Cambria" w:hAnsi="Times New Roman" w:cs="Times New Roman"/>
                <w:b w:val="0"/>
                <w:caps/>
                <w:spacing w:val="4"/>
              </w:rPr>
            </w:pPr>
            <w:r>
              <w:rPr>
                <w:rFonts w:ascii="Times New Roman" w:eastAsia="Cambria" w:hAnsi="Times New Roman" w:cs="Times New Roman"/>
                <w:b w:val="0"/>
                <w:caps/>
                <w:color w:val="auto"/>
                <w:spacing w:val="4"/>
              </w:rPr>
              <w:t>V</w:t>
            </w:r>
            <w:r>
              <w:rPr>
                <w:rFonts w:ascii="Times New Roman" w:eastAsia="Cambria" w:hAnsi="Times New Roman" w:cs="Times New Roman"/>
                <w:b w:val="0"/>
                <w:color w:val="auto"/>
                <w:spacing w:val="4"/>
              </w:rPr>
              <w:t>ideoconferência</w:t>
            </w:r>
          </w:p>
        </w:tc>
      </w:tr>
    </w:tbl>
    <w:p w14:paraId="0D225477" w14:textId="77777777" w:rsidR="00F509C0" w:rsidRDefault="00F509C0" w:rsidP="00F509C0">
      <w:pPr>
        <w:spacing w:after="0" w:line="240" w:lineRule="auto"/>
        <w:rPr>
          <w:rFonts w:ascii="Times New Roman" w:eastAsia="MS Mincho" w:hAnsi="Times New Roman" w:cs="Times New Roman"/>
          <w:b w:val="0"/>
          <w:smallCaps/>
          <w:color w:val="auto"/>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80"/>
        <w:gridCol w:w="2410"/>
      </w:tblGrid>
      <w:tr w:rsidR="00F509C0" w14:paraId="1E97C23C" w14:textId="77777777" w:rsidTr="00F509C0">
        <w:trPr>
          <w:trHeight w:hRule="exact" w:val="284"/>
        </w:trPr>
        <w:tc>
          <w:tcPr>
            <w:tcW w:w="1985" w:type="dxa"/>
            <w:vMerge w:val="restart"/>
            <w:tcBorders>
              <w:top w:val="single" w:sz="4" w:space="0" w:color="auto"/>
              <w:left w:val="single" w:sz="4" w:space="0" w:color="A6A6A6"/>
              <w:bottom w:val="single" w:sz="4" w:space="0" w:color="auto"/>
              <w:right w:val="single" w:sz="4" w:space="0" w:color="A6A6A6"/>
            </w:tcBorders>
            <w:shd w:val="clear" w:color="auto" w:fill="D9D9D9"/>
            <w:vAlign w:val="center"/>
            <w:hideMark/>
          </w:tcPr>
          <w:p w14:paraId="790F0356" w14:textId="77777777" w:rsidR="00F509C0" w:rsidRDefault="00F509C0" w:rsidP="005B0179">
            <w:pPr>
              <w:spacing w:after="0" w:line="240" w:lineRule="auto"/>
              <w:jc w:val="both"/>
              <w:rPr>
                <w:rFonts w:ascii="Times New Roman" w:eastAsia="MS Mincho" w:hAnsi="Times New Roman" w:cs="Times New Roman"/>
                <w:b w:val="0"/>
                <w:smallCaps/>
                <w:color w:val="auto"/>
              </w:rPr>
            </w:pPr>
            <w:bookmarkStart w:id="0" w:name="_Hlk36737806"/>
            <w:r>
              <w:rPr>
                <w:rFonts w:ascii="Times New Roman" w:eastAsia="Times New Roman" w:hAnsi="Times New Roman" w:cs="Times New Roman"/>
                <w:b w:val="0"/>
                <w:caps/>
                <w:color w:val="auto"/>
                <w:spacing w:val="4"/>
                <w:lang w:bidi="en-US"/>
              </w:rPr>
              <w:t>participantes</w:t>
            </w:r>
          </w:p>
        </w:tc>
        <w:tc>
          <w:tcPr>
            <w:tcW w:w="4680" w:type="dxa"/>
            <w:tcBorders>
              <w:top w:val="single" w:sz="4" w:space="0" w:color="A6A6A6"/>
              <w:left w:val="single" w:sz="4" w:space="0" w:color="A6A6A6"/>
              <w:bottom w:val="single" w:sz="4" w:space="0" w:color="A6A6A6"/>
              <w:right w:val="single" w:sz="4" w:space="0" w:color="A6A6A6"/>
            </w:tcBorders>
            <w:vAlign w:val="center"/>
          </w:tcPr>
          <w:p w14:paraId="4FFFFD97" w14:textId="77777777" w:rsidR="00F509C0" w:rsidRPr="00493761" w:rsidRDefault="00F509C0" w:rsidP="005B0179">
            <w:pPr>
              <w:tabs>
                <w:tab w:val="center" w:pos="4252"/>
                <w:tab w:val="right" w:pos="8504"/>
              </w:tabs>
              <w:spacing w:after="0" w:line="240" w:lineRule="auto"/>
              <w:rPr>
                <w:rFonts w:ascii="Times New Roman" w:eastAsia="Calibri" w:hAnsi="Times New Roman" w:cs="Times New Roman"/>
                <w:b w:val="0"/>
                <w:color w:val="auto"/>
              </w:rPr>
            </w:pPr>
            <w:r w:rsidRPr="00493761">
              <w:rPr>
                <w:rFonts w:ascii="Times New Roman" w:eastAsia="Times New Roman" w:hAnsi="Times New Roman" w:cs="Times New Roman"/>
                <w:b w:val="0"/>
                <w:color w:val="auto"/>
                <w:spacing w:val="4"/>
              </w:rPr>
              <w:t>Josélia da Silva Alves (AC)</w:t>
            </w:r>
          </w:p>
          <w:p w14:paraId="2AB073BB" w14:textId="77777777" w:rsidR="00F509C0" w:rsidRPr="00493761" w:rsidRDefault="00F509C0" w:rsidP="005B0179">
            <w:pPr>
              <w:spacing w:after="0" w:line="240" w:lineRule="auto"/>
              <w:rPr>
                <w:rFonts w:ascii="Times New Roman" w:eastAsia="Times New Roman" w:hAnsi="Times New Roman" w:cs="Times New Roman"/>
                <w:b w:val="0"/>
                <w:color w:val="auto"/>
                <w:spacing w:val="4"/>
              </w:rPr>
            </w:pPr>
          </w:p>
        </w:tc>
        <w:tc>
          <w:tcPr>
            <w:tcW w:w="2410" w:type="dxa"/>
            <w:tcBorders>
              <w:top w:val="single" w:sz="4" w:space="0" w:color="A6A6A6"/>
              <w:left w:val="single" w:sz="4" w:space="0" w:color="A6A6A6"/>
              <w:bottom w:val="single" w:sz="4" w:space="0" w:color="A6A6A6"/>
              <w:right w:val="single" w:sz="4" w:space="0" w:color="A6A6A6"/>
            </w:tcBorders>
            <w:vAlign w:val="center"/>
            <w:hideMark/>
          </w:tcPr>
          <w:p w14:paraId="4E5499A9" w14:textId="0BFDBED8" w:rsidR="00F509C0" w:rsidRPr="00493761" w:rsidRDefault="00F509C0" w:rsidP="005B0179">
            <w:pPr>
              <w:spacing w:after="0" w:line="240" w:lineRule="auto"/>
              <w:rPr>
                <w:rFonts w:ascii="Times New Roman" w:eastAsia="Times New Roman" w:hAnsi="Times New Roman" w:cs="Times New Roman"/>
                <w:b w:val="0"/>
                <w:caps/>
                <w:color w:val="auto"/>
                <w:spacing w:val="4"/>
              </w:rPr>
            </w:pPr>
            <w:r w:rsidRPr="00493761">
              <w:rPr>
                <w:rFonts w:ascii="Times New Roman" w:eastAsia="Times New Roman" w:hAnsi="Times New Roman" w:cs="Times New Roman"/>
                <w:b w:val="0"/>
                <w:color w:val="auto"/>
                <w:spacing w:val="4"/>
              </w:rPr>
              <w:t>Coordenador</w:t>
            </w:r>
            <w:r w:rsidR="00BF39D2" w:rsidRPr="00493761">
              <w:rPr>
                <w:rFonts w:ascii="Times New Roman" w:eastAsia="Times New Roman" w:hAnsi="Times New Roman" w:cs="Times New Roman"/>
                <w:b w:val="0"/>
                <w:color w:val="auto"/>
                <w:spacing w:val="4"/>
              </w:rPr>
              <w:t>a</w:t>
            </w:r>
            <w:r w:rsidR="008B4BDF" w:rsidRPr="00493761">
              <w:rPr>
                <w:rFonts w:ascii="Times New Roman" w:eastAsia="Times New Roman" w:hAnsi="Times New Roman" w:cs="Times New Roman"/>
                <w:b w:val="0"/>
                <w:color w:val="auto"/>
                <w:spacing w:val="4"/>
              </w:rPr>
              <w:t xml:space="preserve"> CPUA</w:t>
            </w:r>
          </w:p>
        </w:tc>
      </w:tr>
      <w:tr w:rsidR="00D44793" w14:paraId="2EE005AF"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hideMark/>
          </w:tcPr>
          <w:p w14:paraId="3F034978" w14:textId="77777777" w:rsidR="00D44793" w:rsidRDefault="00D44793" w:rsidP="00D44793">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hideMark/>
          </w:tcPr>
          <w:p w14:paraId="7C2659FB" w14:textId="5FC01C26" w:rsidR="00D44793" w:rsidRPr="00493761" w:rsidRDefault="00D44793" w:rsidP="00D44793">
            <w:pPr>
              <w:spacing w:after="0" w:line="240" w:lineRule="auto"/>
              <w:rPr>
                <w:rFonts w:ascii="Times New Roman" w:eastAsia="Times New Roman" w:hAnsi="Times New Roman" w:cs="Times New Roman"/>
                <w:b w:val="0"/>
                <w:caps/>
                <w:color w:val="auto"/>
                <w:spacing w:val="4"/>
              </w:rPr>
            </w:pPr>
            <w:r w:rsidRPr="00493761">
              <w:rPr>
                <w:rFonts w:ascii="Times New Roman" w:eastAsia="Calibri" w:hAnsi="Times New Roman" w:cs="Times New Roman"/>
                <w:b w:val="0"/>
                <w:color w:val="auto"/>
              </w:rPr>
              <w:t>Alice da Silva Rodrigues Rosas (PA</w:t>
            </w:r>
            <w:r w:rsidR="00F77904" w:rsidRPr="00493761">
              <w:rPr>
                <w:rFonts w:ascii="Times New Roman" w:eastAsia="Calibri" w:hAnsi="Times New Roman" w:cs="Times New Roman"/>
                <w:b w:val="0"/>
                <w:color w:val="auto"/>
              </w:rPr>
              <w:t>)</w:t>
            </w:r>
          </w:p>
        </w:tc>
        <w:tc>
          <w:tcPr>
            <w:tcW w:w="2410" w:type="dxa"/>
            <w:tcBorders>
              <w:top w:val="single" w:sz="4" w:space="0" w:color="A6A6A6"/>
              <w:left w:val="single" w:sz="4" w:space="0" w:color="A6A6A6"/>
              <w:bottom w:val="single" w:sz="4" w:space="0" w:color="A6A6A6"/>
              <w:right w:val="single" w:sz="4" w:space="0" w:color="A6A6A6"/>
            </w:tcBorders>
            <w:vAlign w:val="center"/>
            <w:hideMark/>
          </w:tcPr>
          <w:p w14:paraId="6656E6C5" w14:textId="505A5E4B" w:rsidR="00D44793" w:rsidRPr="00493761" w:rsidRDefault="00D44793" w:rsidP="00D44793">
            <w:pPr>
              <w:spacing w:after="0" w:line="240" w:lineRule="auto"/>
              <w:rPr>
                <w:rFonts w:ascii="Times New Roman" w:eastAsia="Times New Roman" w:hAnsi="Times New Roman" w:cs="Times New Roman"/>
                <w:b w:val="0"/>
                <w:color w:val="auto"/>
                <w:spacing w:val="4"/>
              </w:rPr>
            </w:pPr>
            <w:r w:rsidRPr="00493761">
              <w:rPr>
                <w:rFonts w:ascii="Times New Roman" w:eastAsia="Calibri" w:hAnsi="Times New Roman" w:cs="Times New Roman"/>
                <w:b w:val="0"/>
                <w:color w:val="auto"/>
              </w:rPr>
              <w:t>Coord-Adjunta</w:t>
            </w:r>
            <w:r w:rsidR="00493761">
              <w:rPr>
                <w:rFonts w:ascii="Times New Roman" w:eastAsia="Calibri" w:hAnsi="Times New Roman" w:cs="Times New Roman"/>
                <w:b w:val="0"/>
                <w:color w:val="auto"/>
              </w:rPr>
              <w:t xml:space="preserve"> CPUA</w:t>
            </w:r>
          </w:p>
        </w:tc>
      </w:tr>
      <w:tr w:rsidR="00D44793" w14:paraId="023A8C2A"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hideMark/>
          </w:tcPr>
          <w:p w14:paraId="6346D68D" w14:textId="77777777" w:rsidR="00D44793" w:rsidRDefault="00D44793" w:rsidP="00D44793">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hideMark/>
          </w:tcPr>
          <w:p w14:paraId="2FA1C01B" w14:textId="2E6B1827" w:rsidR="00D44793" w:rsidRPr="00493761" w:rsidRDefault="00D44793" w:rsidP="00D44793">
            <w:pPr>
              <w:tabs>
                <w:tab w:val="center" w:pos="4252"/>
                <w:tab w:val="right" w:pos="8504"/>
              </w:tabs>
              <w:spacing w:after="0" w:line="240" w:lineRule="auto"/>
              <w:rPr>
                <w:rFonts w:ascii="Times New Roman" w:eastAsia="Times New Roman" w:hAnsi="Times New Roman" w:cs="Times New Roman"/>
                <w:b w:val="0"/>
                <w:caps/>
                <w:color w:val="auto"/>
                <w:spacing w:val="4"/>
              </w:rPr>
            </w:pPr>
            <w:r w:rsidRPr="00493761">
              <w:rPr>
                <w:rFonts w:ascii="Times New Roman" w:eastAsia="Calibri" w:hAnsi="Times New Roman" w:cs="Times New Roman"/>
                <w:b w:val="0"/>
                <w:color w:val="auto"/>
              </w:rPr>
              <w:t>Rubens Fernando Pereira de Camillo (MS)</w:t>
            </w:r>
          </w:p>
        </w:tc>
        <w:tc>
          <w:tcPr>
            <w:tcW w:w="2410" w:type="dxa"/>
            <w:tcBorders>
              <w:top w:val="single" w:sz="4" w:space="0" w:color="A6A6A6"/>
              <w:left w:val="single" w:sz="4" w:space="0" w:color="A6A6A6"/>
              <w:bottom w:val="single" w:sz="4" w:space="0" w:color="A6A6A6"/>
              <w:right w:val="single" w:sz="4" w:space="0" w:color="A6A6A6"/>
            </w:tcBorders>
            <w:vAlign w:val="center"/>
            <w:hideMark/>
          </w:tcPr>
          <w:p w14:paraId="6B53A053" w14:textId="4FC59C88" w:rsidR="00D44793" w:rsidRPr="00493761" w:rsidRDefault="00D44793" w:rsidP="00D44793">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w:t>
            </w:r>
            <w:r w:rsidR="00BF39D2" w:rsidRPr="00493761">
              <w:rPr>
                <w:rFonts w:ascii="Times New Roman" w:eastAsia="Times New Roman" w:hAnsi="Times New Roman" w:cs="Times New Roman"/>
                <w:b w:val="0"/>
                <w:color w:val="auto"/>
                <w:spacing w:val="4"/>
              </w:rPr>
              <w:t xml:space="preserve"> CPUA</w:t>
            </w:r>
          </w:p>
        </w:tc>
      </w:tr>
      <w:tr w:rsidR="00BF39D2" w14:paraId="0194A2D8" w14:textId="77777777" w:rsidTr="00583AAD">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2CBD44BD" w14:textId="77777777" w:rsidR="00BF39D2" w:rsidRDefault="00BF39D2" w:rsidP="00BF39D2">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7402DCC0" w14:textId="3A910752" w:rsidR="00BF39D2" w:rsidRPr="00493761" w:rsidRDefault="00BF39D2" w:rsidP="00BF39D2">
            <w:pPr>
              <w:tabs>
                <w:tab w:val="center" w:pos="4252"/>
                <w:tab w:val="right" w:pos="8504"/>
              </w:tabs>
              <w:spacing w:after="0" w:line="240" w:lineRule="auto"/>
              <w:rPr>
                <w:rFonts w:ascii="Times New Roman" w:eastAsia="Calibri" w:hAnsi="Times New Roman" w:cs="Times New Roman"/>
                <w:b w:val="0"/>
                <w:color w:val="auto"/>
              </w:rPr>
            </w:pPr>
            <w:r w:rsidRPr="00493761">
              <w:rPr>
                <w:rFonts w:ascii="Times New Roman" w:eastAsia="Cambria" w:hAnsi="Times New Roman" w:cs="Times New Roman"/>
                <w:b w:val="0"/>
                <w:color w:val="000000"/>
              </w:rPr>
              <w:t>Ricardo Soares Mascarello</w:t>
            </w:r>
            <w:r w:rsidRPr="00493761">
              <w:rPr>
                <w:rFonts w:ascii="Times New Roman" w:eastAsia="Times New Roman" w:hAnsi="Times New Roman" w:cs="Times New Roman"/>
                <w:b w:val="0"/>
                <w:color w:val="auto"/>
                <w:spacing w:val="4"/>
              </w:rPr>
              <w:t xml:space="preserve"> (SE)</w:t>
            </w:r>
          </w:p>
        </w:tc>
        <w:tc>
          <w:tcPr>
            <w:tcW w:w="2410" w:type="dxa"/>
            <w:tcBorders>
              <w:top w:val="single" w:sz="4" w:space="0" w:color="A6A6A6"/>
              <w:left w:val="single" w:sz="4" w:space="0" w:color="A6A6A6"/>
              <w:bottom w:val="single" w:sz="4" w:space="0" w:color="A6A6A6"/>
              <w:right w:val="single" w:sz="4" w:space="0" w:color="A6A6A6"/>
            </w:tcBorders>
          </w:tcPr>
          <w:p w14:paraId="2CDBA6A4" w14:textId="2F74AE86" w:rsidR="00BF39D2" w:rsidRPr="00493761" w:rsidRDefault="00BF39D2" w:rsidP="00BF39D2">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 CPUA</w:t>
            </w:r>
          </w:p>
        </w:tc>
      </w:tr>
      <w:tr w:rsidR="00BF39D2" w14:paraId="70AD393C"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3E37F3F6" w14:textId="77777777" w:rsidR="00BF39D2" w:rsidRDefault="00BF39D2" w:rsidP="00DA05B6">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039706C1" w14:textId="33C14BAC" w:rsidR="00BF39D2" w:rsidRPr="00493761" w:rsidRDefault="00BF39D2" w:rsidP="00DA05B6">
            <w:pPr>
              <w:tabs>
                <w:tab w:val="center" w:pos="4252"/>
                <w:tab w:val="right" w:pos="8504"/>
              </w:tabs>
              <w:spacing w:after="0" w:line="240" w:lineRule="auto"/>
              <w:rPr>
                <w:rFonts w:ascii="Times New Roman" w:eastAsia="Calibri" w:hAnsi="Times New Roman" w:cs="Times New Roman"/>
                <w:b w:val="0"/>
                <w:color w:val="auto"/>
              </w:rPr>
            </w:pPr>
            <w:r w:rsidRPr="00493761">
              <w:rPr>
                <w:rFonts w:ascii="Times New Roman" w:eastAsia="Times New Roman" w:hAnsi="Times New Roman" w:cs="Times New Roman"/>
                <w:b w:val="0"/>
                <w:color w:val="auto"/>
                <w:spacing w:val="4"/>
              </w:rPr>
              <w:t>Ana Cristina Lima Barreiros da Silva</w:t>
            </w:r>
          </w:p>
        </w:tc>
        <w:tc>
          <w:tcPr>
            <w:tcW w:w="2410" w:type="dxa"/>
            <w:tcBorders>
              <w:top w:val="single" w:sz="4" w:space="0" w:color="A6A6A6"/>
              <w:left w:val="single" w:sz="4" w:space="0" w:color="A6A6A6"/>
              <w:bottom w:val="single" w:sz="4" w:space="0" w:color="A6A6A6"/>
              <w:right w:val="single" w:sz="4" w:space="0" w:color="A6A6A6"/>
            </w:tcBorders>
            <w:vAlign w:val="center"/>
          </w:tcPr>
          <w:p w14:paraId="53EAC5A5" w14:textId="356DDD82" w:rsidR="00BF39D2" w:rsidRPr="00493761" w:rsidRDefault="008B4BDF" w:rsidP="00DA05B6">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Coordenadora CPP</w:t>
            </w:r>
          </w:p>
        </w:tc>
      </w:tr>
      <w:tr w:rsidR="00BF39D2" w14:paraId="0447E39C"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40799B06" w14:textId="77777777" w:rsidR="00BF39D2" w:rsidRDefault="00BF39D2" w:rsidP="00DA05B6">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143D0222" w14:textId="274A75C0" w:rsidR="00BF39D2" w:rsidRPr="00493761" w:rsidRDefault="00493761" w:rsidP="00DA05B6">
            <w:pPr>
              <w:tabs>
                <w:tab w:val="center" w:pos="4252"/>
                <w:tab w:val="right" w:pos="8504"/>
              </w:tabs>
              <w:spacing w:after="0" w:line="240" w:lineRule="auto"/>
              <w:rPr>
                <w:rFonts w:ascii="Times New Roman" w:eastAsia="Calibri" w:hAnsi="Times New Roman" w:cs="Times New Roman"/>
                <w:b w:val="0"/>
                <w:color w:val="auto"/>
              </w:rPr>
            </w:pPr>
            <w:r>
              <w:rPr>
                <w:rFonts w:ascii="Times New Roman" w:eastAsia="Times New Roman" w:hAnsi="Times New Roman" w:cs="Times New Roman"/>
                <w:b w:val="0"/>
                <w:color w:val="auto"/>
                <w:spacing w:val="4"/>
              </w:rPr>
              <w:t>Ana Maria Schmidt</w:t>
            </w:r>
          </w:p>
        </w:tc>
        <w:tc>
          <w:tcPr>
            <w:tcW w:w="2410" w:type="dxa"/>
            <w:tcBorders>
              <w:top w:val="single" w:sz="4" w:space="0" w:color="A6A6A6"/>
              <w:left w:val="single" w:sz="4" w:space="0" w:color="A6A6A6"/>
              <w:bottom w:val="single" w:sz="4" w:space="0" w:color="A6A6A6"/>
              <w:right w:val="single" w:sz="4" w:space="0" w:color="A6A6A6"/>
            </w:tcBorders>
            <w:vAlign w:val="center"/>
          </w:tcPr>
          <w:p w14:paraId="03879ABC" w14:textId="404FB147" w:rsidR="00BF39D2" w:rsidRPr="00493761" w:rsidRDefault="008B4BDF" w:rsidP="00DA05B6">
            <w:pPr>
              <w:spacing w:after="0" w:line="240" w:lineRule="auto"/>
              <w:rPr>
                <w:rFonts w:ascii="Times New Roman" w:eastAsia="Times New Roman" w:hAnsi="Times New Roman" w:cs="Times New Roman"/>
                <w:b w:val="0"/>
                <w:color w:val="auto"/>
                <w:spacing w:val="4"/>
              </w:rPr>
            </w:pPr>
            <w:r w:rsidRPr="00493761">
              <w:rPr>
                <w:rFonts w:ascii="Times New Roman" w:eastAsia="Calibri" w:hAnsi="Times New Roman" w:cs="Times New Roman"/>
                <w:b w:val="0"/>
                <w:color w:val="auto"/>
              </w:rPr>
              <w:t>Coord-Adjunto</w:t>
            </w:r>
            <w:r w:rsidR="00493761">
              <w:rPr>
                <w:rFonts w:ascii="Times New Roman" w:eastAsia="Calibri" w:hAnsi="Times New Roman" w:cs="Times New Roman"/>
                <w:b w:val="0"/>
                <w:color w:val="auto"/>
              </w:rPr>
              <w:t xml:space="preserve"> CPP</w:t>
            </w:r>
          </w:p>
        </w:tc>
      </w:tr>
      <w:tr w:rsidR="00BF39D2" w14:paraId="3F234059"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59A5752A" w14:textId="77777777" w:rsidR="00BF39D2" w:rsidRDefault="00BF39D2" w:rsidP="00DA05B6">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3B8CC50B" w14:textId="249BB501" w:rsidR="00BF39D2" w:rsidRPr="00493761" w:rsidRDefault="00493761" w:rsidP="00DA05B6">
            <w:pPr>
              <w:tabs>
                <w:tab w:val="center" w:pos="4252"/>
                <w:tab w:val="right" w:pos="8504"/>
              </w:tabs>
              <w:spacing w:after="0" w:line="240" w:lineRule="auto"/>
              <w:rPr>
                <w:rFonts w:ascii="Times New Roman" w:eastAsia="Calibri" w:hAnsi="Times New Roman" w:cs="Times New Roman"/>
                <w:b w:val="0"/>
                <w:color w:val="auto"/>
              </w:rPr>
            </w:pPr>
            <w:r>
              <w:rPr>
                <w:rFonts w:ascii="Times New Roman" w:eastAsia="Times New Roman" w:hAnsi="Times New Roman" w:cs="Times New Roman"/>
                <w:b w:val="0"/>
                <w:color w:val="auto"/>
                <w:spacing w:val="4"/>
              </w:rPr>
              <w:t>Vania Stephan Marroni Burigo</w:t>
            </w:r>
          </w:p>
        </w:tc>
        <w:tc>
          <w:tcPr>
            <w:tcW w:w="2410" w:type="dxa"/>
            <w:tcBorders>
              <w:top w:val="single" w:sz="4" w:space="0" w:color="A6A6A6"/>
              <w:left w:val="single" w:sz="4" w:space="0" w:color="A6A6A6"/>
              <w:bottom w:val="single" w:sz="4" w:space="0" w:color="A6A6A6"/>
              <w:right w:val="single" w:sz="4" w:space="0" w:color="A6A6A6"/>
            </w:tcBorders>
            <w:vAlign w:val="center"/>
          </w:tcPr>
          <w:p w14:paraId="22700958" w14:textId="79B2F8A1" w:rsidR="00BF39D2" w:rsidRPr="00493761" w:rsidRDefault="008B4BDF" w:rsidP="00DA05B6">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 CPP</w:t>
            </w:r>
          </w:p>
        </w:tc>
      </w:tr>
      <w:tr w:rsidR="00BF39D2" w14:paraId="06ABBDA1"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49857DB3" w14:textId="77777777" w:rsidR="00BF39D2" w:rsidRDefault="00BF39D2" w:rsidP="00DA05B6">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21340CA7" w14:textId="64D980FD" w:rsidR="00BF39D2" w:rsidRPr="00493761" w:rsidRDefault="00BF39D2" w:rsidP="00DA05B6">
            <w:pPr>
              <w:tabs>
                <w:tab w:val="center" w:pos="4252"/>
                <w:tab w:val="right" w:pos="8504"/>
              </w:tabs>
              <w:spacing w:after="0" w:line="240" w:lineRule="auto"/>
              <w:rPr>
                <w:rFonts w:ascii="Times New Roman" w:eastAsia="Calibri" w:hAnsi="Times New Roman" w:cs="Times New Roman"/>
                <w:b w:val="0"/>
                <w:color w:val="auto"/>
              </w:rPr>
            </w:pPr>
            <w:r w:rsidRPr="00493761">
              <w:rPr>
                <w:rFonts w:ascii="Times New Roman" w:eastAsia="Times New Roman" w:hAnsi="Times New Roman" w:cs="Times New Roman"/>
                <w:b w:val="0"/>
                <w:bCs/>
                <w:color w:val="auto"/>
                <w:spacing w:val="4"/>
              </w:rPr>
              <w:t>Gilcinea Barbosa da Conceição</w:t>
            </w:r>
          </w:p>
        </w:tc>
        <w:tc>
          <w:tcPr>
            <w:tcW w:w="2410" w:type="dxa"/>
            <w:tcBorders>
              <w:top w:val="single" w:sz="4" w:space="0" w:color="A6A6A6"/>
              <w:left w:val="single" w:sz="4" w:space="0" w:color="A6A6A6"/>
              <w:bottom w:val="single" w:sz="4" w:space="0" w:color="A6A6A6"/>
              <w:right w:val="single" w:sz="4" w:space="0" w:color="A6A6A6"/>
            </w:tcBorders>
            <w:vAlign w:val="center"/>
          </w:tcPr>
          <w:p w14:paraId="64D6273A" w14:textId="6DA8756A" w:rsidR="00BF39D2" w:rsidRPr="00493761" w:rsidRDefault="008B4BDF" w:rsidP="00DA05B6">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 CPP</w:t>
            </w:r>
          </w:p>
        </w:tc>
      </w:tr>
      <w:tr w:rsidR="00BF39D2" w14:paraId="003AB103"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2C3E2B80" w14:textId="77777777" w:rsidR="00BF39D2" w:rsidRDefault="00BF39D2" w:rsidP="00DA05B6">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6817A4B7" w14:textId="433A6733" w:rsidR="00BF39D2" w:rsidRPr="00493761" w:rsidRDefault="008B4BDF" w:rsidP="00DA05B6">
            <w:pPr>
              <w:tabs>
                <w:tab w:val="center" w:pos="4252"/>
                <w:tab w:val="right" w:pos="8504"/>
              </w:tabs>
              <w:spacing w:after="0" w:line="240" w:lineRule="auto"/>
              <w:rPr>
                <w:rFonts w:ascii="Times New Roman" w:eastAsia="Calibri" w:hAnsi="Times New Roman" w:cs="Times New Roman"/>
                <w:b w:val="0"/>
                <w:color w:val="auto"/>
              </w:rPr>
            </w:pPr>
            <w:r w:rsidRPr="00493761">
              <w:rPr>
                <w:rFonts w:ascii="Times New Roman" w:eastAsia="Cambria" w:hAnsi="Times New Roman" w:cs="Times New Roman"/>
                <w:b w:val="0"/>
                <w:color w:val="auto"/>
              </w:rPr>
              <w:t>Rogério Markiewicz</w:t>
            </w:r>
          </w:p>
        </w:tc>
        <w:tc>
          <w:tcPr>
            <w:tcW w:w="2410" w:type="dxa"/>
            <w:tcBorders>
              <w:top w:val="single" w:sz="4" w:space="0" w:color="A6A6A6"/>
              <w:left w:val="single" w:sz="4" w:space="0" w:color="A6A6A6"/>
              <w:bottom w:val="single" w:sz="4" w:space="0" w:color="A6A6A6"/>
              <w:right w:val="single" w:sz="4" w:space="0" w:color="A6A6A6"/>
            </w:tcBorders>
            <w:vAlign w:val="center"/>
          </w:tcPr>
          <w:p w14:paraId="6E16EACD" w14:textId="5A3D87BD" w:rsidR="00BF39D2" w:rsidRPr="00493761" w:rsidRDefault="00493761" w:rsidP="00DA05B6">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 CPP</w:t>
            </w:r>
          </w:p>
        </w:tc>
      </w:tr>
      <w:bookmarkEnd w:id="0"/>
      <w:tr w:rsidR="004F449A" w14:paraId="26C46F64" w14:textId="77777777" w:rsidTr="00AD57C4">
        <w:trPr>
          <w:trHeight w:hRule="exact" w:val="284"/>
        </w:trPr>
        <w:tc>
          <w:tcPr>
            <w:tcW w:w="1985" w:type="dxa"/>
            <w:tcBorders>
              <w:top w:val="single" w:sz="4" w:space="0" w:color="A6A6A6"/>
              <w:left w:val="single" w:sz="4" w:space="0" w:color="A6A6A6"/>
              <w:right w:val="single" w:sz="4" w:space="0" w:color="A6A6A6"/>
            </w:tcBorders>
            <w:shd w:val="clear" w:color="auto" w:fill="D9D9D9"/>
          </w:tcPr>
          <w:p w14:paraId="65F9A491" w14:textId="6F94F361" w:rsidR="004F449A" w:rsidRDefault="00C13C67" w:rsidP="005B0179">
            <w:pPr>
              <w:spacing w:before="40" w:after="40" w:line="240" w:lineRule="auto"/>
              <w:rPr>
                <w:rFonts w:ascii="Times New Roman" w:eastAsia="Cambria" w:hAnsi="Times New Roman" w:cs="Times New Roman"/>
                <w:b w:val="0"/>
                <w:caps/>
                <w:color w:val="auto"/>
                <w:spacing w:val="4"/>
                <w:lang w:bidi="en-US"/>
              </w:rPr>
            </w:pPr>
            <w:r>
              <w:rPr>
                <w:rFonts w:ascii="Times New Roman" w:eastAsia="Cambria" w:hAnsi="Times New Roman" w:cs="Times New Roman"/>
                <w:b w:val="0"/>
                <w:caps/>
                <w:color w:val="auto"/>
                <w:spacing w:val="4"/>
                <w:lang w:bidi="en-US"/>
              </w:rPr>
              <w:t>CONVIDADOS</w:t>
            </w:r>
          </w:p>
          <w:p w14:paraId="2BB41232" w14:textId="77777777" w:rsidR="00486B43" w:rsidRDefault="00486B43" w:rsidP="00486B43">
            <w:pPr>
              <w:spacing w:before="40" w:after="40" w:line="240" w:lineRule="auto"/>
              <w:jc w:val="center"/>
              <w:rPr>
                <w:rFonts w:ascii="Times New Roman" w:eastAsia="Cambria" w:hAnsi="Times New Roman" w:cs="Times New Roman"/>
                <w:b w:val="0"/>
                <w:caps/>
                <w:color w:val="auto"/>
                <w:spacing w:val="4"/>
                <w:lang w:bidi="en-US"/>
              </w:rPr>
            </w:pPr>
            <w:r>
              <w:rPr>
                <w:rFonts w:ascii="Times New Roman" w:eastAsia="Cambria" w:hAnsi="Times New Roman" w:cs="Times New Roman"/>
                <w:b w:val="0"/>
                <w:caps/>
                <w:color w:val="auto"/>
                <w:spacing w:val="4"/>
                <w:lang w:bidi="en-US"/>
              </w:rPr>
              <w:t>CONVIDADOS</w:t>
            </w:r>
          </w:p>
          <w:p w14:paraId="7F9D50F1" w14:textId="77777777" w:rsidR="004F449A" w:rsidRDefault="004F449A" w:rsidP="004F449A">
            <w:pPr>
              <w:spacing w:before="40" w:after="40" w:line="240" w:lineRule="auto"/>
              <w:jc w:val="center"/>
              <w:rPr>
                <w:rFonts w:ascii="Times New Roman" w:eastAsia="Cambria" w:hAnsi="Times New Roman" w:cs="Times New Roman"/>
                <w:b w:val="0"/>
                <w:caps/>
                <w:color w:val="auto"/>
                <w:spacing w:val="4"/>
                <w:lang w:bidi="en-US"/>
              </w:rPr>
            </w:pPr>
          </w:p>
          <w:p w14:paraId="14B217F1" w14:textId="77777777" w:rsidR="004F449A" w:rsidRDefault="004F449A" w:rsidP="004F449A">
            <w:pPr>
              <w:spacing w:before="40" w:after="40" w:line="240" w:lineRule="auto"/>
              <w:jc w:val="center"/>
              <w:rPr>
                <w:rFonts w:ascii="Times New Roman" w:eastAsia="Cambria" w:hAnsi="Times New Roman" w:cs="Times New Roman"/>
                <w:b w:val="0"/>
                <w:caps/>
                <w:color w:val="auto"/>
                <w:spacing w:val="4"/>
                <w:lang w:bidi="en-US"/>
              </w:rPr>
            </w:pPr>
          </w:p>
          <w:p w14:paraId="2F4AB555" w14:textId="51DD23D2" w:rsidR="004F449A" w:rsidRDefault="004F449A" w:rsidP="004F449A">
            <w:pPr>
              <w:spacing w:before="40" w:after="40" w:line="240" w:lineRule="auto"/>
              <w:rPr>
                <w:rFonts w:ascii="Times New Roman" w:eastAsia="Times New Roman" w:hAnsi="Times New Roman" w:cs="Times New Roman"/>
                <w:b w:val="0"/>
                <w:caps/>
                <w:color w:val="auto"/>
                <w:spacing w:val="4"/>
                <w:lang w:bidi="en-US"/>
              </w:rPr>
            </w:pPr>
          </w:p>
        </w:tc>
        <w:tc>
          <w:tcPr>
            <w:tcW w:w="7090" w:type="dxa"/>
            <w:gridSpan w:val="2"/>
            <w:tcBorders>
              <w:top w:val="single" w:sz="4" w:space="0" w:color="A6A6A6"/>
              <w:left w:val="single" w:sz="4" w:space="0" w:color="A6A6A6"/>
              <w:bottom w:val="single" w:sz="4" w:space="0" w:color="A6A6A6"/>
              <w:right w:val="single" w:sz="4" w:space="0" w:color="A6A6A6"/>
            </w:tcBorders>
            <w:vAlign w:val="center"/>
          </w:tcPr>
          <w:p w14:paraId="144E9C07" w14:textId="78180C9E" w:rsidR="004F449A" w:rsidRPr="00493761" w:rsidRDefault="008B4BDF" w:rsidP="005B0179">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 xml:space="preserve">Nilton de Lima Júnior  </w:t>
            </w:r>
          </w:p>
        </w:tc>
      </w:tr>
      <w:tr w:rsidR="001233C0" w14:paraId="5837E215" w14:textId="77777777" w:rsidTr="00A3521B">
        <w:trPr>
          <w:trHeight w:hRule="exact" w:val="284"/>
        </w:trPr>
        <w:tc>
          <w:tcPr>
            <w:tcW w:w="1985" w:type="dxa"/>
            <w:vMerge w:val="restart"/>
            <w:tcBorders>
              <w:left w:val="single" w:sz="4" w:space="0" w:color="A6A6A6"/>
              <w:right w:val="single" w:sz="4" w:space="0" w:color="A6A6A6"/>
            </w:tcBorders>
            <w:shd w:val="clear" w:color="auto" w:fill="D9D9D9"/>
          </w:tcPr>
          <w:p w14:paraId="69A0917A" w14:textId="77777777" w:rsidR="001233C0" w:rsidRDefault="001233C0" w:rsidP="005B0179">
            <w:pPr>
              <w:spacing w:before="40" w:after="40" w:line="240" w:lineRule="auto"/>
              <w:rPr>
                <w:rFonts w:ascii="Times New Roman" w:eastAsia="Times New Roman" w:hAnsi="Times New Roman" w:cs="Times New Roman"/>
                <w:b w:val="0"/>
                <w:caps/>
                <w:color w:val="auto"/>
                <w:spacing w:val="4"/>
                <w:lang w:bidi="en-US"/>
              </w:rPr>
            </w:pPr>
          </w:p>
          <w:p w14:paraId="23365368" w14:textId="70A79F8B" w:rsidR="001233C0" w:rsidRDefault="001233C0" w:rsidP="005B0179">
            <w:pPr>
              <w:spacing w:before="40" w:after="40" w:line="240" w:lineRule="auto"/>
              <w:rPr>
                <w:rFonts w:ascii="Times New Roman" w:eastAsia="Times New Roman" w:hAnsi="Times New Roman" w:cs="Times New Roman"/>
                <w:b w:val="0"/>
                <w:caps/>
                <w:color w:val="auto"/>
                <w:spacing w:val="4"/>
                <w:lang w:bidi="en-US"/>
              </w:rPr>
            </w:pPr>
            <w:r>
              <w:rPr>
                <w:rFonts w:ascii="Times New Roman" w:eastAsia="Times New Roman" w:hAnsi="Times New Roman" w:cs="Times New Roman"/>
                <w:b w:val="0"/>
                <w:caps/>
                <w:color w:val="auto"/>
                <w:spacing w:val="4"/>
                <w:lang w:bidi="en-US"/>
              </w:rPr>
              <w:t>Assessoria</w:t>
            </w:r>
          </w:p>
        </w:tc>
        <w:tc>
          <w:tcPr>
            <w:tcW w:w="7090" w:type="dxa"/>
            <w:gridSpan w:val="2"/>
            <w:tcBorders>
              <w:top w:val="single" w:sz="4" w:space="0" w:color="A6A6A6"/>
              <w:left w:val="single" w:sz="4" w:space="0" w:color="A6A6A6"/>
              <w:bottom w:val="single" w:sz="4" w:space="0" w:color="A6A6A6"/>
              <w:right w:val="single" w:sz="4" w:space="0" w:color="A6A6A6"/>
            </w:tcBorders>
            <w:vAlign w:val="center"/>
          </w:tcPr>
          <w:p w14:paraId="762A84DC" w14:textId="370A7644" w:rsidR="001233C0" w:rsidRPr="00493761" w:rsidRDefault="001233C0" w:rsidP="005B0179">
            <w:pPr>
              <w:spacing w:after="0" w:line="240" w:lineRule="auto"/>
              <w:rPr>
                <w:rFonts w:ascii="Times New Roman" w:eastAsia="Times New Roman" w:hAnsi="Times New Roman" w:cs="Times New Roman"/>
                <w:b w:val="0"/>
                <w:color w:val="auto"/>
                <w:spacing w:val="4"/>
              </w:rPr>
            </w:pPr>
            <w:r w:rsidRPr="00493761">
              <w:rPr>
                <w:rFonts w:ascii="Times New Roman" w:eastAsia="Cambria" w:hAnsi="Times New Roman" w:cs="Times New Roman"/>
                <w:b w:val="0"/>
                <w:bCs/>
                <w:color w:val="auto"/>
                <w:lang w:eastAsia="pt-BR"/>
              </w:rPr>
              <w:t>Caroline Bertol</w:t>
            </w:r>
            <w:r w:rsidRPr="00493761">
              <w:rPr>
                <w:rFonts w:ascii="Times New Roman" w:eastAsia="Cambria" w:hAnsi="Times New Roman" w:cs="Times New Roman"/>
                <w:color w:val="auto"/>
                <w:lang w:eastAsia="pt-BR"/>
              </w:rPr>
              <w:t xml:space="preserve">   </w:t>
            </w:r>
          </w:p>
        </w:tc>
      </w:tr>
      <w:tr w:rsidR="001233C0" w14:paraId="1EEF27C0" w14:textId="77777777" w:rsidTr="00A3521B">
        <w:trPr>
          <w:trHeight w:hRule="exact" w:val="284"/>
        </w:trPr>
        <w:tc>
          <w:tcPr>
            <w:tcW w:w="1985" w:type="dxa"/>
            <w:vMerge/>
            <w:tcBorders>
              <w:left w:val="single" w:sz="4" w:space="0" w:color="A6A6A6"/>
              <w:right w:val="single" w:sz="4" w:space="0" w:color="A6A6A6"/>
            </w:tcBorders>
            <w:shd w:val="clear" w:color="auto" w:fill="D9D9D9"/>
            <w:hideMark/>
          </w:tcPr>
          <w:p w14:paraId="352394B0" w14:textId="67A4CDA5" w:rsidR="001233C0" w:rsidRDefault="001233C0" w:rsidP="005B0179">
            <w:pPr>
              <w:spacing w:before="40" w:after="40" w:line="240" w:lineRule="auto"/>
              <w:rPr>
                <w:rFonts w:ascii="Times New Roman" w:eastAsia="MS Mincho" w:hAnsi="Times New Roman" w:cs="Times New Roman"/>
                <w:b w:val="0"/>
                <w:smallCaps/>
                <w:color w:val="auto"/>
              </w:rPr>
            </w:pPr>
          </w:p>
        </w:tc>
        <w:tc>
          <w:tcPr>
            <w:tcW w:w="7090" w:type="dxa"/>
            <w:gridSpan w:val="2"/>
            <w:tcBorders>
              <w:top w:val="single" w:sz="4" w:space="0" w:color="A6A6A6"/>
              <w:left w:val="single" w:sz="4" w:space="0" w:color="A6A6A6"/>
              <w:bottom w:val="single" w:sz="4" w:space="0" w:color="A6A6A6"/>
              <w:right w:val="single" w:sz="4" w:space="0" w:color="A6A6A6"/>
            </w:tcBorders>
            <w:vAlign w:val="center"/>
            <w:hideMark/>
          </w:tcPr>
          <w:p w14:paraId="419823EB" w14:textId="0D1ECF84" w:rsidR="001233C0" w:rsidRPr="00493761" w:rsidRDefault="001233C0" w:rsidP="004F449A">
            <w:pPr>
              <w:tabs>
                <w:tab w:val="center" w:pos="4252"/>
                <w:tab w:val="right" w:pos="8504"/>
              </w:tabs>
              <w:spacing w:after="0" w:line="240" w:lineRule="auto"/>
              <w:rPr>
                <w:rFonts w:ascii="Times New Roman" w:eastAsia="Calibri" w:hAnsi="Times New Roman" w:cs="Times New Roman"/>
                <w:b w:val="0"/>
                <w:color w:val="auto"/>
              </w:rPr>
            </w:pPr>
            <w:r>
              <w:rPr>
                <w:rFonts w:ascii="Times New Roman" w:eastAsia="Calibri" w:hAnsi="Times New Roman" w:cs="Times New Roman"/>
                <w:b w:val="0"/>
                <w:color w:val="auto"/>
              </w:rPr>
              <w:t>Antônio Couto Nunes</w:t>
            </w:r>
          </w:p>
          <w:p w14:paraId="3D169BF4" w14:textId="77777777" w:rsidR="001233C0" w:rsidRPr="00493761" w:rsidRDefault="001233C0" w:rsidP="004F449A">
            <w:pPr>
              <w:tabs>
                <w:tab w:val="center" w:pos="4252"/>
                <w:tab w:val="right" w:pos="8504"/>
              </w:tabs>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Luciana Rubino</w:t>
            </w:r>
          </w:p>
          <w:p w14:paraId="3050984A" w14:textId="2767D2F7" w:rsidR="001233C0" w:rsidRPr="00493761" w:rsidRDefault="001233C0" w:rsidP="005B0179">
            <w:pPr>
              <w:spacing w:after="0" w:line="240" w:lineRule="auto"/>
              <w:rPr>
                <w:rFonts w:ascii="Times New Roman" w:eastAsia="Times New Roman" w:hAnsi="Times New Roman" w:cs="Times New Roman"/>
                <w:b w:val="0"/>
                <w:color w:val="auto"/>
                <w:spacing w:val="4"/>
              </w:rPr>
            </w:pPr>
          </w:p>
        </w:tc>
      </w:tr>
      <w:tr w:rsidR="001233C0" w14:paraId="0C0A227A" w14:textId="77777777" w:rsidTr="00A3521B">
        <w:trPr>
          <w:trHeight w:hRule="exact" w:val="284"/>
        </w:trPr>
        <w:tc>
          <w:tcPr>
            <w:tcW w:w="1985" w:type="dxa"/>
            <w:vMerge/>
            <w:tcBorders>
              <w:left w:val="single" w:sz="4" w:space="0" w:color="A6A6A6"/>
              <w:bottom w:val="single" w:sz="4" w:space="0" w:color="A6A6A6"/>
              <w:right w:val="single" w:sz="4" w:space="0" w:color="A6A6A6"/>
            </w:tcBorders>
            <w:shd w:val="clear" w:color="auto" w:fill="D9D9D9"/>
          </w:tcPr>
          <w:p w14:paraId="324FCA8A" w14:textId="77777777" w:rsidR="001233C0" w:rsidRDefault="001233C0" w:rsidP="005B0179">
            <w:pPr>
              <w:spacing w:before="40" w:after="40" w:line="240" w:lineRule="auto"/>
              <w:rPr>
                <w:rFonts w:ascii="Times New Roman" w:eastAsia="Times New Roman" w:hAnsi="Times New Roman" w:cs="Times New Roman"/>
                <w:b w:val="0"/>
                <w:caps/>
                <w:color w:val="auto"/>
                <w:spacing w:val="4"/>
                <w:lang w:bidi="en-US"/>
              </w:rPr>
            </w:pPr>
          </w:p>
        </w:tc>
        <w:tc>
          <w:tcPr>
            <w:tcW w:w="7090" w:type="dxa"/>
            <w:gridSpan w:val="2"/>
            <w:tcBorders>
              <w:top w:val="single" w:sz="4" w:space="0" w:color="A6A6A6"/>
              <w:left w:val="single" w:sz="4" w:space="0" w:color="A6A6A6"/>
              <w:bottom w:val="single" w:sz="4" w:space="0" w:color="A6A6A6"/>
              <w:right w:val="single" w:sz="4" w:space="0" w:color="A6A6A6"/>
            </w:tcBorders>
            <w:vAlign w:val="center"/>
          </w:tcPr>
          <w:p w14:paraId="7DC17B13" w14:textId="77777777" w:rsidR="001233C0" w:rsidRPr="00493761" w:rsidRDefault="001233C0" w:rsidP="004F449A">
            <w:pPr>
              <w:tabs>
                <w:tab w:val="center" w:pos="4252"/>
                <w:tab w:val="right" w:pos="8504"/>
              </w:tabs>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Luciana Rubino</w:t>
            </w:r>
          </w:p>
          <w:p w14:paraId="3A19D4EC" w14:textId="77777777" w:rsidR="001233C0" w:rsidRPr="00493761" w:rsidRDefault="001233C0" w:rsidP="005B0179">
            <w:pPr>
              <w:spacing w:after="0" w:line="240" w:lineRule="auto"/>
              <w:rPr>
                <w:rFonts w:ascii="Times New Roman" w:eastAsia="Cambria" w:hAnsi="Times New Roman" w:cs="Times New Roman"/>
                <w:b w:val="0"/>
                <w:bCs/>
                <w:color w:val="auto"/>
                <w:lang w:eastAsia="pt-BR"/>
              </w:rPr>
            </w:pPr>
          </w:p>
        </w:tc>
      </w:tr>
    </w:tbl>
    <w:p w14:paraId="57D4B48F" w14:textId="77777777" w:rsidR="00F509C0" w:rsidRDefault="00F509C0" w:rsidP="00F509C0">
      <w:pPr>
        <w:tabs>
          <w:tab w:val="left" w:pos="484"/>
          <w:tab w:val="left" w:pos="2249"/>
        </w:tabs>
        <w:spacing w:after="0" w:line="240" w:lineRule="auto"/>
        <w:rPr>
          <w:rFonts w:ascii="Times New Roman" w:eastAsia="Cambria" w:hAnsi="Times New Roman" w:cs="Times New Roman"/>
          <w:b w:val="0"/>
          <w:color w:val="auto"/>
        </w:rPr>
      </w:pPr>
    </w:p>
    <w:tbl>
      <w:tblPr>
        <w:tblW w:w="9075" w:type="dxa"/>
        <w:tblInd w:w="108" w:type="dxa"/>
        <w:tblLayout w:type="fixed"/>
        <w:tblLook w:val="04A0" w:firstRow="1" w:lastRow="0" w:firstColumn="1" w:lastColumn="0" w:noHBand="0" w:noVBand="1"/>
      </w:tblPr>
      <w:tblGrid>
        <w:gridCol w:w="2269"/>
        <w:gridCol w:w="6806"/>
      </w:tblGrid>
      <w:tr w:rsidR="00F509C0" w14:paraId="729CACD3" w14:textId="77777777" w:rsidTr="00493761">
        <w:tc>
          <w:tcPr>
            <w:tcW w:w="9075" w:type="dxa"/>
            <w:gridSpan w:val="2"/>
            <w:tcBorders>
              <w:top w:val="single" w:sz="4" w:space="0" w:color="A6A6A6"/>
              <w:left w:val="nil"/>
              <w:bottom w:val="single" w:sz="4" w:space="0" w:color="A6A6A6"/>
              <w:right w:val="nil"/>
            </w:tcBorders>
            <w:shd w:val="clear" w:color="auto" w:fill="D9D9D9"/>
            <w:vAlign w:val="center"/>
            <w:hideMark/>
          </w:tcPr>
          <w:p w14:paraId="7F68CD66" w14:textId="77777777" w:rsidR="00F509C0" w:rsidRDefault="00F509C0" w:rsidP="005B0179">
            <w:pPr>
              <w:spacing w:after="0" w:line="240" w:lineRule="auto"/>
              <w:jc w:val="center"/>
              <w:rPr>
                <w:rFonts w:ascii="Times New Roman" w:eastAsia="Cambria" w:hAnsi="Times New Roman" w:cs="Times New Roman"/>
                <w:color w:val="auto"/>
              </w:rPr>
            </w:pPr>
            <w:r>
              <w:rPr>
                <w:rFonts w:ascii="Times New Roman" w:eastAsia="Cambria" w:hAnsi="Times New Roman" w:cs="Times New Roman"/>
                <w:color w:val="auto"/>
              </w:rPr>
              <w:t>Comunicações</w:t>
            </w:r>
          </w:p>
        </w:tc>
      </w:tr>
      <w:tr w:rsidR="00F509C0" w14:paraId="7E6E46BB" w14:textId="77777777" w:rsidTr="00493761">
        <w:tc>
          <w:tcPr>
            <w:tcW w:w="2269" w:type="dxa"/>
            <w:tcBorders>
              <w:top w:val="single" w:sz="4" w:space="0" w:color="A6A6A6"/>
              <w:left w:val="nil"/>
              <w:bottom w:val="single" w:sz="4" w:space="0" w:color="A6A6A6"/>
              <w:right w:val="nil"/>
            </w:tcBorders>
            <w:shd w:val="clear" w:color="auto" w:fill="D9D9D9"/>
            <w:vAlign w:val="center"/>
            <w:hideMark/>
          </w:tcPr>
          <w:p w14:paraId="7F9F14B5" w14:textId="77777777" w:rsidR="00F509C0" w:rsidRDefault="00F509C0" w:rsidP="005B0179">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Responsável</w:t>
            </w:r>
          </w:p>
        </w:tc>
        <w:tc>
          <w:tcPr>
            <w:tcW w:w="6806" w:type="dxa"/>
            <w:tcBorders>
              <w:top w:val="single" w:sz="4" w:space="0" w:color="A6A6A6"/>
              <w:left w:val="nil"/>
              <w:bottom w:val="single" w:sz="4" w:space="0" w:color="A6A6A6"/>
              <w:right w:val="nil"/>
            </w:tcBorders>
            <w:vAlign w:val="center"/>
            <w:hideMark/>
          </w:tcPr>
          <w:p w14:paraId="14EA5FEA" w14:textId="44D433B0" w:rsidR="00F509C0" w:rsidRPr="00493761" w:rsidRDefault="00F509C0" w:rsidP="005B0179">
            <w:pPr>
              <w:spacing w:after="0" w:line="240" w:lineRule="auto"/>
              <w:rPr>
                <w:rFonts w:ascii="Times New Roman" w:eastAsia="Cambria" w:hAnsi="Times New Roman" w:cs="Times New Roman"/>
                <w:b w:val="0"/>
                <w:color w:val="auto"/>
              </w:rPr>
            </w:pPr>
            <w:r w:rsidRPr="00493761">
              <w:rPr>
                <w:rFonts w:ascii="Times New Roman" w:eastAsia="Cambria" w:hAnsi="Times New Roman" w:cs="Times New Roman"/>
                <w:b w:val="0"/>
                <w:color w:val="auto"/>
              </w:rPr>
              <w:t xml:space="preserve">Coordenadora </w:t>
            </w:r>
            <w:r w:rsidR="00493761">
              <w:rPr>
                <w:rFonts w:ascii="Times New Roman" w:eastAsia="Cambria" w:hAnsi="Times New Roman" w:cs="Times New Roman"/>
                <w:b w:val="0"/>
                <w:color w:val="auto"/>
              </w:rPr>
              <w:t>da CPP Cristina Barreiros</w:t>
            </w:r>
          </w:p>
        </w:tc>
      </w:tr>
      <w:tr w:rsidR="00F509C0" w14:paraId="10665EFF" w14:textId="77777777" w:rsidTr="00493761">
        <w:tc>
          <w:tcPr>
            <w:tcW w:w="2269" w:type="dxa"/>
            <w:tcBorders>
              <w:top w:val="single" w:sz="4" w:space="0" w:color="A6A6A6"/>
              <w:left w:val="nil"/>
              <w:bottom w:val="single" w:sz="4" w:space="0" w:color="A6A6A6"/>
              <w:right w:val="nil"/>
            </w:tcBorders>
            <w:shd w:val="clear" w:color="auto" w:fill="D9D9D9"/>
            <w:vAlign w:val="center"/>
            <w:hideMark/>
          </w:tcPr>
          <w:p w14:paraId="679C7303" w14:textId="77777777" w:rsidR="00F509C0" w:rsidRDefault="00F509C0" w:rsidP="005B0179">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Comunicado</w:t>
            </w:r>
          </w:p>
        </w:tc>
        <w:tc>
          <w:tcPr>
            <w:tcW w:w="6806" w:type="dxa"/>
            <w:tcBorders>
              <w:top w:val="single" w:sz="4" w:space="0" w:color="A6A6A6"/>
              <w:left w:val="nil"/>
              <w:bottom w:val="single" w:sz="4" w:space="0" w:color="A6A6A6"/>
              <w:right w:val="nil"/>
            </w:tcBorders>
            <w:vAlign w:val="center"/>
            <w:hideMark/>
          </w:tcPr>
          <w:p w14:paraId="77F51653" w14:textId="7B5B07C1" w:rsidR="00F509C0" w:rsidRPr="00493761" w:rsidRDefault="00493761" w:rsidP="005B0179">
            <w:pPr>
              <w:spacing w:after="0" w:line="240"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Informações gerais sobre a reunião com o CONFEA ocorrida em 24 de abril de 2021</w:t>
            </w:r>
          </w:p>
        </w:tc>
      </w:tr>
    </w:tbl>
    <w:p w14:paraId="42572564" w14:textId="77777777" w:rsidR="00F509C0" w:rsidRPr="00A96559" w:rsidRDefault="00F509C0" w:rsidP="00F509C0">
      <w:pPr>
        <w:tabs>
          <w:tab w:val="left" w:pos="484"/>
          <w:tab w:val="left" w:pos="2249"/>
        </w:tabs>
        <w:spacing w:after="0" w:line="240" w:lineRule="auto"/>
        <w:rPr>
          <w:rFonts w:ascii="Times New Roman" w:eastAsia="Cambria" w:hAnsi="Times New Roman" w:cs="Times New Roman"/>
          <w:b w:val="0"/>
          <w:color w:val="auto"/>
        </w:rPr>
      </w:pPr>
    </w:p>
    <w:p w14:paraId="2442557B" w14:textId="77777777" w:rsidR="00F509C0" w:rsidRDefault="00F509C0" w:rsidP="00F509C0">
      <w:pPr>
        <w:shd w:val="clear" w:color="auto" w:fill="D9D9D9"/>
        <w:spacing w:after="0" w:line="240" w:lineRule="auto"/>
        <w:ind w:left="142" w:right="-141"/>
        <w:jc w:val="center"/>
        <w:rPr>
          <w:rFonts w:ascii="Times New Roman" w:eastAsia="MS Mincho" w:hAnsi="Times New Roman" w:cs="Times New Roman"/>
          <w:smallCaps/>
          <w:color w:val="auto"/>
        </w:rPr>
      </w:pPr>
      <w:r>
        <w:rPr>
          <w:rFonts w:ascii="Times New Roman" w:eastAsia="Cambria" w:hAnsi="Times New Roman" w:cs="Times New Roman"/>
          <w:iCs/>
          <w:color w:val="404040"/>
        </w:rPr>
        <w:t>ORDEM DO DIA</w:t>
      </w:r>
    </w:p>
    <w:p w14:paraId="1FD61598" w14:textId="77777777" w:rsidR="00F509C0" w:rsidRDefault="00F509C0" w:rsidP="00F509C0">
      <w:pPr>
        <w:tabs>
          <w:tab w:val="left" w:pos="484"/>
          <w:tab w:val="left" w:pos="2249"/>
        </w:tabs>
        <w:spacing w:after="0" w:line="240" w:lineRule="auto"/>
        <w:rPr>
          <w:rFonts w:ascii="Times New Roman" w:eastAsia="Cambria" w:hAnsi="Times New Roman" w:cs="Times New Roman"/>
          <w:b w:val="0"/>
          <w:color w:val="auto"/>
        </w:rPr>
      </w:pPr>
    </w:p>
    <w:tbl>
      <w:tblPr>
        <w:tblW w:w="9075" w:type="dxa"/>
        <w:tblInd w:w="108" w:type="dxa"/>
        <w:tblLayout w:type="fixed"/>
        <w:tblLook w:val="04A0" w:firstRow="1" w:lastRow="0" w:firstColumn="1" w:lastColumn="0" w:noHBand="0" w:noVBand="1"/>
      </w:tblPr>
      <w:tblGrid>
        <w:gridCol w:w="2269"/>
        <w:gridCol w:w="6806"/>
      </w:tblGrid>
      <w:tr w:rsidR="00C45E8A" w14:paraId="39F3F66F" w14:textId="77777777" w:rsidTr="00494327">
        <w:tc>
          <w:tcPr>
            <w:tcW w:w="2269" w:type="dxa"/>
            <w:tcBorders>
              <w:top w:val="single" w:sz="4" w:space="0" w:color="A6A6A6"/>
              <w:left w:val="nil"/>
              <w:bottom w:val="single" w:sz="4" w:space="0" w:color="A6A6A6"/>
              <w:right w:val="nil"/>
            </w:tcBorders>
            <w:shd w:val="clear" w:color="auto" w:fill="D9D9D9"/>
            <w:vAlign w:val="center"/>
          </w:tcPr>
          <w:p w14:paraId="3E0349C0" w14:textId="5948B841" w:rsidR="00C45E8A" w:rsidRPr="00940889" w:rsidRDefault="009A57BC" w:rsidP="00C45E8A">
            <w:pPr>
              <w:spacing w:after="0" w:line="240" w:lineRule="auto"/>
              <w:ind w:left="68"/>
              <w:rPr>
                <w:rFonts w:ascii="Times New Roman" w:eastAsia="Cambria" w:hAnsi="Times New Roman" w:cs="Times New Roman"/>
                <w:color w:val="auto"/>
              </w:rPr>
            </w:pPr>
            <w:r>
              <w:rPr>
                <w:rFonts w:ascii="Times New Roman" w:eastAsia="Cambria" w:hAnsi="Times New Roman" w:cs="Times New Roman"/>
                <w:color w:val="auto"/>
              </w:rPr>
              <w:t>1</w:t>
            </w:r>
          </w:p>
        </w:tc>
        <w:tc>
          <w:tcPr>
            <w:tcW w:w="6806" w:type="dxa"/>
            <w:tcBorders>
              <w:top w:val="single" w:sz="4" w:space="0" w:color="A6A6A6"/>
              <w:left w:val="nil"/>
              <w:bottom w:val="single" w:sz="4" w:space="0" w:color="A6A6A6"/>
              <w:right w:val="nil"/>
            </w:tcBorders>
            <w:vAlign w:val="center"/>
            <w:hideMark/>
          </w:tcPr>
          <w:p w14:paraId="1F311B60" w14:textId="08AF7346" w:rsidR="00C45E8A" w:rsidRDefault="00486B43" w:rsidP="00C45E8A">
            <w:pPr>
              <w:spacing w:after="0" w:line="240" w:lineRule="auto"/>
              <w:rPr>
                <w:rFonts w:ascii="Times New Roman" w:eastAsia="Cambria" w:hAnsi="Times New Roman" w:cs="Times New Roman"/>
                <w:color w:val="auto"/>
                <w:highlight w:val="yellow"/>
              </w:rPr>
            </w:pPr>
            <w:r w:rsidRPr="00486B43">
              <w:rPr>
                <w:rFonts w:ascii="Times New Roman" w:eastAsia="Cambria" w:hAnsi="Times New Roman" w:cs="Times New Roman"/>
                <w:color w:val="auto"/>
              </w:rPr>
              <w:t>Dar continuidade à análise da Proposta de Revisão da Resolução 64</w:t>
            </w:r>
          </w:p>
        </w:tc>
      </w:tr>
      <w:tr w:rsidR="00C45E8A" w14:paraId="34447497" w14:textId="77777777" w:rsidTr="00327AD4">
        <w:tc>
          <w:tcPr>
            <w:tcW w:w="2269" w:type="dxa"/>
            <w:tcBorders>
              <w:top w:val="single" w:sz="4" w:space="0" w:color="A6A6A6"/>
              <w:left w:val="nil"/>
              <w:bottom w:val="single" w:sz="4" w:space="0" w:color="A6A6A6"/>
              <w:right w:val="nil"/>
            </w:tcBorders>
            <w:shd w:val="clear" w:color="auto" w:fill="D9D9D9"/>
            <w:vAlign w:val="center"/>
            <w:hideMark/>
          </w:tcPr>
          <w:p w14:paraId="5F41E1E1" w14:textId="77777777" w:rsidR="00C45E8A" w:rsidRDefault="00C45E8A" w:rsidP="00C45E8A">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6806" w:type="dxa"/>
            <w:tcBorders>
              <w:top w:val="single" w:sz="4" w:space="0" w:color="A6A6A6"/>
              <w:left w:val="nil"/>
              <w:bottom w:val="single" w:sz="4" w:space="0" w:color="A6A6A6"/>
              <w:right w:val="nil"/>
            </w:tcBorders>
            <w:vAlign w:val="center"/>
            <w:hideMark/>
          </w:tcPr>
          <w:p w14:paraId="7D83619B" w14:textId="746F80CC" w:rsidR="00C45E8A" w:rsidRDefault="00C45E8A" w:rsidP="00C45E8A">
            <w:pPr>
              <w:spacing w:after="0" w:line="240" w:lineRule="auto"/>
              <w:jc w:val="both"/>
              <w:rPr>
                <w:rFonts w:ascii="Times New Roman" w:eastAsia="Cambria" w:hAnsi="Times New Roman" w:cs="Times New Roman"/>
                <w:b w:val="0"/>
                <w:color w:val="auto"/>
                <w:highlight w:val="yellow"/>
              </w:rPr>
            </w:pPr>
            <w:r>
              <w:rPr>
                <w:rFonts w:ascii="Times New Roman" w:eastAsia="Cambria" w:hAnsi="Times New Roman" w:cs="Times New Roman"/>
                <w:b w:val="0"/>
                <w:color w:val="auto"/>
              </w:rPr>
              <w:t>CPP-CAU/BR e CPUA-CAU/BR</w:t>
            </w:r>
          </w:p>
        </w:tc>
      </w:tr>
      <w:tr w:rsidR="00C45E8A" w14:paraId="7D3AB13F" w14:textId="77777777" w:rsidTr="00327AD4">
        <w:tc>
          <w:tcPr>
            <w:tcW w:w="2269" w:type="dxa"/>
            <w:tcBorders>
              <w:top w:val="single" w:sz="4" w:space="0" w:color="A6A6A6"/>
              <w:left w:val="nil"/>
              <w:bottom w:val="single" w:sz="4" w:space="0" w:color="A6A6A6"/>
              <w:right w:val="nil"/>
            </w:tcBorders>
            <w:shd w:val="clear" w:color="auto" w:fill="D9D9D9"/>
            <w:vAlign w:val="center"/>
            <w:hideMark/>
          </w:tcPr>
          <w:p w14:paraId="4139934E" w14:textId="77777777" w:rsidR="00C45E8A" w:rsidRDefault="00C45E8A" w:rsidP="00C45E8A">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6806" w:type="dxa"/>
            <w:tcBorders>
              <w:top w:val="single" w:sz="4" w:space="0" w:color="A6A6A6"/>
              <w:left w:val="nil"/>
              <w:bottom w:val="single" w:sz="4" w:space="0" w:color="A6A6A6"/>
              <w:right w:val="nil"/>
            </w:tcBorders>
            <w:vAlign w:val="center"/>
            <w:hideMark/>
          </w:tcPr>
          <w:p w14:paraId="58D4F7FE" w14:textId="2C86813A" w:rsidR="00C45E8A" w:rsidRDefault="00C45E8A" w:rsidP="00C45E8A">
            <w:pPr>
              <w:spacing w:after="0" w:line="240" w:lineRule="auto"/>
              <w:jc w:val="both"/>
              <w:rPr>
                <w:rFonts w:ascii="Times New Roman" w:eastAsia="Cambria" w:hAnsi="Times New Roman" w:cs="Times New Roman"/>
                <w:b w:val="0"/>
                <w:color w:val="auto"/>
                <w:highlight w:val="yellow"/>
              </w:rPr>
            </w:pPr>
            <w:r>
              <w:rPr>
                <w:rFonts w:ascii="Times New Roman" w:eastAsia="Cambria" w:hAnsi="Times New Roman" w:cs="Times New Roman"/>
                <w:b w:val="0"/>
                <w:color w:val="auto"/>
              </w:rPr>
              <w:t>Conselheira Alice Rosas</w:t>
            </w:r>
          </w:p>
        </w:tc>
      </w:tr>
      <w:tr w:rsidR="00494327" w14:paraId="2282DE04" w14:textId="77777777" w:rsidTr="00494327">
        <w:tc>
          <w:tcPr>
            <w:tcW w:w="2269" w:type="dxa"/>
            <w:tcBorders>
              <w:top w:val="single" w:sz="4" w:space="0" w:color="A6A6A6"/>
              <w:left w:val="nil"/>
              <w:bottom w:val="single" w:sz="4" w:space="0" w:color="A6A6A6"/>
              <w:right w:val="nil"/>
            </w:tcBorders>
            <w:shd w:val="clear" w:color="auto" w:fill="D9D9D9"/>
            <w:vAlign w:val="center"/>
            <w:hideMark/>
          </w:tcPr>
          <w:p w14:paraId="4FAEC641" w14:textId="77777777" w:rsidR="00494327" w:rsidRDefault="00494327" w:rsidP="007404F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6806" w:type="dxa"/>
            <w:tcBorders>
              <w:top w:val="single" w:sz="4" w:space="0" w:color="A6A6A6"/>
              <w:left w:val="nil"/>
              <w:bottom w:val="single" w:sz="4" w:space="0" w:color="A6A6A6"/>
              <w:right w:val="nil"/>
            </w:tcBorders>
            <w:vAlign w:val="center"/>
            <w:hideMark/>
          </w:tcPr>
          <w:p w14:paraId="778E3A01" w14:textId="5EF0CDA1" w:rsidR="008F57A2" w:rsidRDefault="00493761" w:rsidP="008F57A2">
            <w:pPr>
              <w:spacing w:line="360" w:lineRule="auto"/>
              <w:jc w:val="both"/>
            </w:pPr>
            <w:r>
              <w:rPr>
                <w:rFonts w:ascii="Times New Roman" w:eastAsia="Cambria" w:hAnsi="Times New Roman" w:cs="Times New Roman"/>
                <w:b w:val="0"/>
                <w:color w:val="auto"/>
              </w:rPr>
              <w:t xml:space="preserve">Para dar continuidade à análise e acompanhamento da agenda de reuniões previstas pelo Ministério da Economia, </w:t>
            </w:r>
            <w:r w:rsidR="008F57A2">
              <w:rPr>
                <w:rFonts w:ascii="Times New Roman" w:eastAsia="Cambria" w:hAnsi="Times New Roman" w:cs="Times New Roman"/>
                <w:b w:val="0"/>
                <w:color w:val="auto"/>
              </w:rPr>
              <w:t xml:space="preserve">a CPP, CPUA e convidados iniciaram pela segunda parte da </w:t>
            </w:r>
            <w:r w:rsidR="008F57A2" w:rsidRPr="008F57A2">
              <w:rPr>
                <w:rFonts w:ascii="Times New Roman" w:eastAsia="Cambria" w:hAnsi="Times New Roman" w:cs="Times New Roman"/>
                <w:b w:val="0"/>
                <w:color w:val="auto"/>
              </w:rPr>
              <w:t>P</w:t>
            </w:r>
            <w:r w:rsidR="008F57A2">
              <w:rPr>
                <w:rFonts w:ascii="Times New Roman" w:eastAsia="Cambria" w:hAnsi="Times New Roman" w:cs="Times New Roman"/>
                <w:b w:val="0"/>
                <w:color w:val="auto"/>
              </w:rPr>
              <w:t>roposta da Segunda Resolução: define as questões dos PDIs, Plataformas Digitais e Integração.</w:t>
            </w:r>
          </w:p>
          <w:p w14:paraId="265441B5" w14:textId="224FF947" w:rsidR="008F57A2" w:rsidRDefault="008F57A2" w:rsidP="008F57A2">
            <w:pPr>
              <w:spacing w:line="360" w:lineRule="auto"/>
              <w:jc w:val="both"/>
              <w:rPr>
                <w:rFonts w:ascii="Times New Roman" w:eastAsia="Times New Roman" w:hAnsi="Times New Roman" w:cs="Times New Roman"/>
                <w:bCs/>
                <w:sz w:val="24"/>
                <w:szCs w:val="24"/>
              </w:rPr>
            </w:pPr>
            <w:r>
              <w:rPr>
                <w:rFonts w:ascii="Times New Roman" w:hAnsi="Times New Roman" w:cs="Times New Roman"/>
                <w:b w:val="0"/>
                <w:bCs/>
                <w:color w:val="000000"/>
                <w:sz w:val="23"/>
                <w:szCs w:val="23"/>
              </w:rPr>
              <w:t>A Deliberação 17 CPUA-CAU/BR, em seu anexo, construída pelo grupo,</w:t>
            </w:r>
            <w:r w:rsidRPr="001958E8">
              <w:rPr>
                <w:rFonts w:ascii="Times New Roman" w:hAnsi="Times New Roman" w:cs="Times New Roman"/>
                <w:b w:val="0"/>
                <w:bCs/>
                <w:color w:val="000000"/>
                <w:sz w:val="23"/>
                <w:szCs w:val="23"/>
              </w:rPr>
              <w:t xml:space="preserve"> aborda as contribuições</w:t>
            </w:r>
            <w:r>
              <w:rPr>
                <w:rFonts w:ascii="Times New Roman" w:hAnsi="Times New Roman" w:cs="Times New Roman"/>
                <w:b w:val="0"/>
                <w:bCs/>
                <w:color w:val="000000"/>
                <w:sz w:val="23"/>
                <w:szCs w:val="23"/>
              </w:rPr>
              <w:t>, contendo apenas os itens que devem receber atenção para possíveis modificações propostas pelo comitê de revisão da resolução após reunião ocorrida em 24 de abril de 2021 entre CAU/BR, CONFEA-CREA/Sul e CREA/DF. São elas:</w:t>
            </w:r>
          </w:p>
          <w:p w14:paraId="096994A6" w14:textId="20AF98EA" w:rsidR="008F57A2" w:rsidRDefault="008F57A2" w:rsidP="008F57A2">
            <w:pPr>
              <w:pStyle w:val="Default"/>
              <w:jc w:val="both"/>
              <w:rPr>
                <w:b w:val="0"/>
                <w:bCs/>
                <w:sz w:val="23"/>
                <w:szCs w:val="23"/>
              </w:rPr>
            </w:pPr>
            <w:r>
              <w:rPr>
                <w:b w:val="0"/>
                <w:bCs/>
                <w:sz w:val="23"/>
                <w:szCs w:val="23"/>
              </w:rPr>
              <w:t xml:space="preserve">Sobre o Art. 2, </w:t>
            </w:r>
            <w:r w:rsidRPr="00DC7849">
              <w:rPr>
                <w:b w:val="0"/>
                <w:bCs/>
                <w:sz w:val="23"/>
                <w:szCs w:val="23"/>
              </w:rPr>
              <w:t xml:space="preserve">§ 4º </w:t>
            </w:r>
            <w:r>
              <w:rPr>
                <w:b w:val="0"/>
                <w:bCs/>
                <w:sz w:val="23"/>
                <w:szCs w:val="23"/>
              </w:rPr>
              <w:t>“</w:t>
            </w:r>
            <w:r w:rsidRPr="00DC7849">
              <w:rPr>
                <w:b w:val="0"/>
                <w:bCs/>
                <w:sz w:val="23"/>
                <w:szCs w:val="23"/>
              </w:rPr>
              <w:t>Podem ser habilitados como PDI todas as pessoas jurídicas, de direito público ou privado, que legalmente estejam autorizadas a desenvolver e oferecer serviços de tecnologia digital.</w:t>
            </w:r>
            <w:r>
              <w:rPr>
                <w:b w:val="0"/>
                <w:bCs/>
                <w:sz w:val="23"/>
                <w:szCs w:val="23"/>
              </w:rPr>
              <w:t>”</w:t>
            </w:r>
          </w:p>
          <w:p w14:paraId="32785A41" w14:textId="77777777" w:rsidR="008F57A2" w:rsidRDefault="008F57A2" w:rsidP="008F57A2">
            <w:pPr>
              <w:pStyle w:val="Default"/>
              <w:jc w:val="both"/>
              <w:rPr>
                <w:b w:val="0"/>
                <w:bCs/>
                <w:sz w:val="23"/>
                <w:szCs w:val="23"/>
              </w:rPr>
            </w:pPr>
          </w:p>
          <w:p w14:paraId="4E2B410F" w14:textId="77777777" w:rsidR="008F57A2" w:rsidRPr="008F57A2" w:rsidRDefault="008F57A2" w:rsidP="008F57A2">
            <w:pPr>
              <w:pStyle w:val="Default"/>
              <w:jc w:val="both"/>
              <w:rPr>
                <w:b w:val="0"/>
                <w:bCs/>
                <w:sz w:val="23"/>
                <w:szCs w:val="23"/>
              </w:rPr>
            </w:pPr>
            <w:r w:rsidRPr="008F57A2">
              <w:rPr>
                <w:b w:val="0"/>
                <w:bCs/>
                <w:sz w:val="23"/>
                <w:szCs w:val="23"/>
              </w:rPr>
              <w:lastRenderedPageBreak/>
              <w:t>Que este papel seja das próprias prefeituras, conforme Estatuto das Cidades, por meio de seus analistas, muitas das quais já realizam este trabalho. Pode ser realizado um apoio de TI ou cadastro de assessores para a implantação junto aos Municípios. Por fim, o Ministério pode investir esforços nesse enfrentamento de melhorias nos trabalhos dos Municípios, implementando uma política de desenvolvimento das ferramentas de gestão das cidades, criando programas de capacitação dos nossos técnicos, implementando novos padrões de governança que nos permitam atender os anseios da coletividade.</w:t>
            </w:r>
          </w:p>
          <w:p w14:paraId="6C6BC74B" w14:textId="77777777" w:rsidR="008F57A2" w:rsidRDefault="008F57A2" w:rsidP="008F57A2">
            <w:pPr>
              <w:pStyle w:val="Default"/>
              <w:jc w:val="both"/>
              <w:rPr>
                <w:b w:val="0"/>
                <w:bCs/>
                <w:color w:val="8496B0" w:themeColor="text2" w:themeTint="99"/>
                <w:sz w:val="23"/>
                <w:szCs w:val="23"/>
              </w:rPr>
            </w:pPr>
          </w:p>
          <w:p w14:paraId="7DC98932" w14:textId="65813C9F" w:rsidR="008F57A2" w:rsidRDefault="008F57A2" w:rsidP="008F57A2">
            <w:pPr>
              <w:pStyle w:val="Default"/>
              <w:jc w:val="both"/>
              <w:rPr>
                <w:b w:val="0"/>
                <w:bCs/>
                <w:sz w:val="23"/>
                <w:szCs w:val="23"/>
              </w:rPr>
            </w:pPr>
            <w:r>
              <w:rPr>
                <w:b w:val="0"/>
                <w:bCs/>
                <w:sz w:val="23"/>
                <w:szCs w:val="23"/>
              </w:rPr>
              <w:t>“</w:t>
            </w:r>
            <w:r w:rsidRPr="0040308F">
              <w:rPr>
                <w:b w:val="0"/>
                <w:bCs/>
                <w:sz w:val="23"/>
                <w:szCs w:val="23"/>
              </w:rPr>
              <w:t xml:space="preserve">Art. 3º Cabe a cada PDI habilitado: </w:t>
            </w:r>
          </w:p>
          <w:p w14:paraId="37A1343B" w14:textId="5D0640E7" w:rsidR="008F57A2" w:rsidRDefault="008F57A2" w:rsidP="008F57A2">
            <w:pPr>
              <w:pStyle w:val="Default"/>
              <w:jc w:val="both"/>
              <w:rPr>
                <w:b w:val="0"/>
                <w:bCs/>
                <w:sz w:val="23"/>
                <w:szCs w:val="23"/>
              </w:rPr>
            </w:pPr>
            <w:r w:rsidRPr="0040308F">
              <w:rPr>
                <w:b w:val="0"/>
                <w:bCs/>
                <w:sz w:val="23"/>
                <w:szCs w:val="23"/>
              </w:rPr>
              <w:t xml:space="preserve">I - </w:t>
            </w:r>
            <w:proofErr w:type="gramStart"/>
            <w:r w:rsidRPr="0040308F">
              <w:rPr>
                <w:b w:val="0"/>
                <w:bCs/>
                <w:sz w:val="23"/>
                <w:szCs w:val="23"/>
              </w:rPr>
              <w:t>receber</w:t>
            </w:r>
            <w:proofErr w:type="gramEnd"/>
            <w:r w:rsidRPr="0040308F">
              <w:rPr>
                <w:b w:val="0"/>
                <w:bCs/>
                <w:sz w:val="23"/>
                <w:szCs w:val="23"/>
              </w:rPr>
              <w:t>, do usuário particular, todos os dados, documentos e informações referentes aos requerimentos para o exercício de atividade de BAIXO RISCO de direito urbanístico;</w:t>
            </w:r>
            <w:r>
              <w:rPr>
                <w:b w:val="0"/>
                <w:bCs/>
                <w:sz w:val="23"/>
                <w:szCs w:val="23"/>
              </w:rPr>
              <w:t>”</w:t>
            </w:r>
          </w:p>
          <w:p w14:paraId="3E5D9905" w14:textId="77777777" w:rsidR="008F57A2" w:rsidRDefault="008F57A2" w:rsidP="008F57A2">
            <w:pPr>
              <w:pStyle w:val="Default"/>
              <w:jc w:val="both"/>
              <w:rPr>
                <w:b w:val="0"/>
                <w:bCs/>
                <w:sz w:val="23"/>
                <w:szCs w:val="23"/>
              </w:rPr>
            </w:pPr>
          </w:p>
          <w:p w14:paraId="27C429A3" w14:textId="77777777" w:rsidR="008F57A2" w:rsidRPr="008F57A2" w:rsidRDefault="008F57A2" w:rsidP="008F57A2">
            <w:pPr>
              <w:pStyle w:val="Default"/>
              <w:jc w:val="both"/>
              <w:rPr>
                <w:b w:val="0"/>
                <w:bCs/>
                <w:sz w:val="23"/>
                <w:szCs w:val="23"/>
              </w:rPr>
            </w:pPr>
            <w:r w:rsidRPr="008F57A2">
              <w:rPr>
                <w:b w:val="0"/>
                <w:bCs/>
                <w:sz w:val="23"/>
                <w:szCs w:val="23"/>
              </w:rPr>
              <w:t>Alteração da expressão “usuário particular” para proprietário, seu procurador ou requerente.</w:t>
            </w:r>
          </w:p>
          <w:p w14:paraId="2B7E1D5F" w14:textId="77777777" w:rsidR="008F57A2" w:rsidRPr="0059344D" w:rsidRDefault="008F57A2" w:rsidP="008F57A2">
            <w:pPr>
              <w:pStyle w:val="Default"/>
              <w:jc w:val="both"/>
              <w:rPr>
                <w:b w:val="0"/>
                <w:bCs/>
                <w:color w:val="8496B0" w:themeColor="text2" w:themeTint="99"/>
                <w:sz w:val="23"/>
                <w:szCs w:val="23"/>
              </w:rPr>
            </w:pPr>
          </w:p>
          <w:p w14:paraId="58F4674B" w14:textId="515224D0" w:rsidR="008F57A2" w:rsidRDefault="008F57A2" w:rsidP="008F57A2">
            <w:pPr>
              <w:pStyle w:val="Default"/>
              <w:jc w:val="both"/>
              <w:rPr>
                <w:b w:val="0"/>
                <w:bCs/>
                <w:sz w:val="23"/>
                <w:szCs w:val="23"/>
              </w:rPr>
            </w:pPr>
            <w:r>
              <w:rPr>
                <w:b w:val="0"/>
                <w:bCs/>
                <w:sz w:val="23"/>
                <w:szCs w:val="23"/>
              </w:rPr>
              <w:t>“</w:t>
            </w:r>
            <w:r w:rsidRPr="0040308F">
              <w:rPr>
                <w:b w:val="0"/>
                <w:bCs/>
                <w:sz w:val="23"/>
                <w:szCs w:val="23"/>
              </w:rPr>
              <w:t xml:space="preserve">II – </w:t>
            </w:r>
            <w:proofErr w:type="gramStart"/>
            <w:r w:rsidRPr="0040308F">
              <w:rPr>
                <w:b w:val="0"/>
                <w:bCs/>
                <w:sz w:val="23"/>
                <w:szCs w:val="23"/>
              </w:rPr>
              <w:t>disponibilizar</w:t>
            </w:r>
            <w:proofErr w:type="gramEnd"/>
            <w:r w:rsidRPr="0040308F">
              <w:rPr>
                <w:b w:val="0"/>
                <w:bCs/>
                <w:sz w:val="23"/>
                <w:szCs w:val="23"/>
              </w:rPr>
              <w:t xml:space="preserve"> os requerimentos recebidos, bem como todas suas informações, para os entes federados competentes;</w:t>
            </w:r>
            <w:r>
              <w:rPr>
                <w:b w:val="0"/>
                <w:bCs/>
                <w:sz w:val="23"/>
                <w:szCs w:val="23"/>
              </w:rPr>
              <w:t>”</w:t>
            </w:r>
          </w:p>
          <w:p w14:paraId="332BA022" w14:textId="77777777" w:rsidR="008F57A2" w:rsidRDefault="008F57A2" w:rsidP="008F57A2">
            <w:pPr>
              <w:pStyle w:val="Default"/>
              <w:jc w:val="both"/>
              <w:rPr>
                <w:b w:val="0"/>
                <w:bCs/>
                <w:sz w:val="23"/>
                <w:szCs w:val="23"/>
              </w:rPr>
            </w:pPr>
          </w:p>
          <w:p w14:paraId="2BAB03CE" w14:textId="77777777" w:rsidR="008F57A2" w:rsidRPr="008F57A2" w:rsidRDefault="008F57A2" w:rsidP="008F57A2">
            <w:pPr>
              <w:pStyle w:val="Default"/>
              <w:jc w:val="both"/>
              <w:rPr>
                <w:b w:val="0"/>
                <w:bCs/>
                <w:color w:val="auto"/>
                <w:sz w:val="23"/>
                <w:szCs w:val="23"/>
              </w:rPr>
            </w:pPr>
            <w:r w:rsidRPr="008F57A2">
              <w:rPr>
                <w:b w:val="0"/>
                <w:bCs/>
                <w:color w:val="auto"/>
                <w:sz w:val="23"/>
                <w:szCs w:val="23"/>
              </w:rPr>
              <w:t>Prefeitura, bombeiros, DECEA, vigilância sanitária (quando se aplicar) e que os dados estivessem integrados ao sistema e com disponibilidade de toda a base de dados.</w:t>
            </w:r>
          </w:p>
          <w:p w14:paraId="5ABDCC4D" w14:textId="77777777" w:rsidR="008F57A2" w:rsidRDefault="008F57A2" w:rsidP="008F57A2">
            <w:pPr>
              <w:pStyle w:val="Default"/>
              <w:jc w:val="both"/>
              <w:rPr>
                <w:b w:val="0"/>
                <w:bCs/>
                <w:sz w:val="23"/>
                <w:szCs w:val="23"/>
              </w:rPr>
            </w:pPr>
          </w:p>
          <w:p w14:paraId="3E539757" w14:textId="258744F3" w:rsidR="008F57A2" w:rsidRDefault="008F57A2" w:rsidP="008F57A2">
            <w:pPr>
              <w:pStyle w:val="Default"/>
              <w:jc w:val="both"/>
              <w:rPr>
                <w:b w:val="0"/>
                <w:bCs/>
                <w:sz w:val="23"/>
                <w:szCs w:val="23"/>
              </w:rPr>
            </w:pPr>
            <w:r>
              <w:rPr>
                <w:b w:val="0"/>
                <w:bCs/>
                <w:sz w:val="23"/>
                <w:szCs w:val="23"/>
              </w:rPr>
              <w:t>“</w:t>
            </w:r>
            <w:r w:rsidRPr="0040308F">
              <w:rPr>
                <w:b w:val="0"/>
                <w:bCs/>
                <w:sz w:val="23"/>
                <w:szCs w:val="23"/>
              </w:rPr>
              <w:t>III - desenvolver e manter interfaces digitais de sistema, soluções digitais e meios de acesso ao público em geral;</w:t>
            </w:r>
            <w:r>
              <w:rPr>
                <w:b w:val="0"/>
                <w:bCs/>
                <w:sz w:val="23"/>
                <w:szCs w:val="23"/>
              </w:rPr>
              <w:t>”</w:t>
            </w:r>
          </w:p>
          <w:p w14:paraId="27E1B7A1" w14:textId="77777777" w:rsidR="008F57A2" w:rsidRDefault="008F57A2" w:rsidP="008F57A2">
            <w:pPr>
              <w:pStyle w:val="Default"/>
              <w:jc w:val="both"/>
              <w:rPr>
                <w:b w:val="0"/>
                <w:bCs/>
                <w:sz w:val="23"/>
                <w:szCs w:val="23"/>
              </w:rPr>
            </w:pPr>
          </w:p>
          <w:p w14:paraId="194E58DB" w14:textId="77777777" w:rsidR="008F57A2" w:rsidRPr="008F57A2" w:rsidRDefault="008F57A2" w:rsidP="008F57A2">
            <w:pPr>
              <w:pStyle w:val="Default"/>
              <w:jc w:val="both"/>
              <w:rPr>
                <w:b w:val="0"/>
                <w:bCs/>
                <w:sz w:val="23"/>
                <w:szCs w:val="23"/>
              </w:rPr>
            </w:pPr>
            <w:r w:rsidRPr="008F57A2">
              <w:rPr>
                <w:b w:val="0"/>
                <w:bCs/>
                <w:sz w:val="23"/>
                <w:szCs w:val="23"/>
              </w:rPr>
              <w:t>Sistema de TI de amplo acesso a qualquer cidadão.</w:t>
            </w:r>
          </w:p>
          <w:p w14:paraId="6DB39A54" w14:textId="77777777" w:rsidR="008F57A2" w:rsidRDefault="008F57A2" w:rsidP="008F57A2">
            <w:pPr>
              <w:pStyle w:val="Default"/>
              <w:jc w:val="both"/>
              <w:rPr>
                <w:b w:val="0"/>
                <w:bCs/>
                <w:sz w:val="23"/>
                <w:szCs w:val="23"/>
              </w:rPr>
            </w:pPr>
          </w:p>
          <w:p w14:paraId="1E348161" w14:textId="77777777" w:rsidR="008F57A2" w:rsidRPr="008F57A2" w:rsidRDefault="008F57A2" w:rsidP="008F57A2">
            <w:pPr>
              <w:pStyle w:val="Default"/>
              <w:ind w:left="720"/>
              <w:jc w:val="both"/>
              <w:rPr>
                <w:b w:val="0"/>
                <w:bCs/>
                <w:sz w:val="20"/>
                <w:szCs w:val="20"/>
              </w:rPr>
            </w:pPr>
            <w:r w:rsidRPr="008F57A2">
              <w:rPr>
                <w:b w:val="0"/>
                <w:bCs/>
                <w:sz w:val="20"/>
                <w:szCs w:val="20"/>
              </w:rPr>
              <w:t>“Facilidade de acesso às regulamentações de construção. É atribuído 1 ponto caso alguma regulamentação de construção (inclusive o código da construção) ou algum regulamento que trate de alvarás de construção esteja disponível em uma página na internet que é atualizada tão pronto mudem as regulamentações;" (The World Bank Doing Business)</w:t>
            </w:r>
          </w:p>
          <w:p w14:paraId="5F541943" w14:textId="77777777" w:rsidR="008F57A2" w:rsidRDefault="008F57A2" w:rsidP="008F57A2">
            <w:pPr>
              <w:pStyle w:val="Default"/>
              <w:jc w:val="both"/>
              <w:rPr>
                <w:b w:val="0"/>
                <w:bCs/>
                <w:sz w:val="23"/>
                <w:szCs w:val="23"/>
              </w:rPr>
            </w:pPr>
          </w:p>
          <w:p w14:paraId="385A13EE" w14:textId="3716C8EA" w:rsidR="008F57A2" w:rsidRDefault="008F57A2" w:rsidP="008F57A2">
            <w:pPr>
              <w:pStyle w:val="Default"/>
              <w:jc w:val="both"/>
              <w:rPr>
                <w:b w:val="0"/>
                <w:bCs/>
                <w:sz w:val="23"/>
                <w:szCs w:val="23"/>
              </w:rPr>
            </w:pPr>
            <w:r>
              <w:rPr>
                <w:b w:val="0"/>
                <w:bCs/>
                <w:sz w:val="23"/>
                <w:szCs w:val="23"/>
              </w:rPr>
              <w:t>“</w:t>
            </w:r>
            <w:r w:rsidRPr="0040308F">
              <w:rPr>
                <w:b w:val="0"/>
                <w:bCs/>
                <w:sz w:val="23"/>
                <w:szCs w:val="23"/>
              </w:rPr>
              <w:t xml:space="preserve">IV - </w:t>
            </w:r>
            <w:proofErr w:type="gramStart"/>
            <w:r w:rsidRPr="0040308F">
              <w:rPr>
                <w:b w:val="0"/>
                <w:bCs/>
                <w:sz w:val="23"/>
                <w:szCs w:val="23"/>
              </w:rPr>
              <w:t>encaminhar</w:t>
            </w:r>
            <w:proofErr w:type="gramEnd"/>
            <w:r w:rsidRPr="0040308F">
              <w:rPr>
                <w:b w:val="0"/>
                <w:bCs/>
                <w:sz w:val="23"/>
                <w:szCs w:val="23"/>
              </w:rPr>
              <w:t xml:space="preserve"> aos particulares informações recebidas do primeiro PDI acerca de impugnações na forma do inciso II do art. 32 e do art. 33 desta Resolução; e</w:t>
            </w:r>
            <w:r>
              <w:rPr>
                <w:b w:val="0"/>
                <w:bCs/>
                <w:sz w:val="23"/>
                <w:szCs w:val="23"/>
              </w:rPr>
              <w:t>”</w:t>
            </w:r>
          </w:p>
          <w:p w14:paraId="72BB5D36" w14:textId="77777777" w:rsidR="008F57A2" w:rsidRDefault="008F57A2" w:rsidP="008F57A2">
            <w:pPr>
              <w:pStyle w:val="Default"/>
              <w:jc w:val="both"/>
              <w:rPr>
                <w:b w:val="0"/>
                <w:bCs/>
                <w:sz w:val="23"/>
                <w:szCs w:val="23"/>
              </w:rPr>
            </w:pPr>
          </w:p>
          <w:p w14:paraId="18F3D2F6"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“Art. 32. O uso e ocupação de edificação sem qualquer dos requisitos dispostos nesta Resolução: </w:t>
            </w:r>
          </w:p>
          <w:p w14:paraId="5CF0E209"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I - </w:t>
            </w:r>
            <w:proofErr w:type="gramStart"/>
            <w:r w:rsidRPr="008F57A2">
              <w:rPr>
                <w:b w:val="0"/>
                <w:bCs/>
                <w:i/>
                <w:iCs/>
                <w:color w:val="auto"/>
                <w:sz w:val="20"/>
                <w:szCs w:val="20"/>
              </w:rPr>
              <w:t>acarreta</w:t>
            </w:r>
            <w:proofErr w:type="gramEnd"/>
            <w:r w:rsidRPr="008F57A2">
              <w:rPr>
                <w:b w:val="0"/>
                <w:bCs/>
                <w:i/>
                <w:iCs/>
                <w:color w:val="auto"/>
                <w:sz w:val="20"/>
                <w:szCs w:val="20"/>
              </w:rPr>
              <w:t xml:space="preserve"> a integral responsabilização civil e penal do proprietário e responsáveis técnicos da obra; </w:t>
            </w:r>
          </w:p>
          <w:p w14:paraId="201C55BA"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SUPRESSÃO DO INCISO I. </w:t>
            </w:r>
          </w:p>
          <w:p w14:paraId="7A118DF8"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ACRÉSCIMO dos parágrafos 1º e 2º (inciso I), nos seguintes termos: </w:t>
            </w:r>
          </w:p>
          <w:p w14:paraId="0E80554A"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 1º - acarreta a integral responsabilização civil e penal do proprietário; </w:t>
            </w:r>
          </w:p>
          <w:p w14:paraId="6C54A476"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§2º -acarreta a responsabilização civil e penal do responsável técnico da obra; para tanto: </w:t>
            </w:r>
          </w:p>
          <w:p w14:paraId="063645FF"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I – </w:t>
            </w:r>
            <w:proofErr w:type="gramStart"/>
            <w:r w:rsidRPr="008F57A2">
              <w:rPr>
                <w:b w:val="0"/>
                <w:bCs/>
                <w:i/>
                <w:iCs/>
                <w:color w:val="auto"/>
                <w:sz w:val="20"/>
                <w:szCs w:val="20"/>
              </w:rPr>
              <w:t>o</w:t>
            </w:r>
            <w:proofErr w:type="gramEnd"/>
            <w:r w:rsidRPr="008F57A2">
              <w:rPr>
                <w:b w:val="0"/>
                <w:bCs/>
                <w:i/>
                <w:iCs/>
                <w:color w:val="auto"/>
                <w:sz w:val="20"/>
                <w:szCs w:val="20"/>
              </w:rPr>
              <w:t xml:space="preserve"> proprietário deve declarar, através de documento firmado pelo mesmo que, após a entrega da edificação ao seu uso, qualquer alteração não constante no escopo do contrato entre as partes, ou não autorizada </w:t>
            </w:r>
            <w:r w:rsidRPr="008F57A2">
              <w:rPr>
                <w:b w:val="0"/>
                <w:bCs/>
                <w:i/>
                <w:iCs/>
                <w:color w:val="auto"/>
                <w:sz w:val="20"/>
                <w:szCs w:val="20"/>
              </w:rPr>
              <w:lastRenderedPageBreak/>
              <w:t xml:space="preserve">formalmente pelo responsável técnico, será de responsabilidade exclusiva do proprietário. </w:t>
            </w:r>
          </w:p>
          <w:p w14:paraId="6B27F651"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Justificativa: o artigo 32 determina a responsabilidade civil e penal do responsável técnico, em conjunto com o proprietário, para o uso e ocupação da edificação. Não existe definição do momento em que ocorre o final da responsabilidade dentro do processo como um todo. Deve ser definido que o profissional só responda pelos seus atos, enquanto esteve como responsável, finalizando-a na entrega da edificação com o aceite do proprietário. O uso, alterações, e outros após a entrega, deve passar para a responsabilidade exclusiva do proprietário. </w:t>
            </w:r>
          </w:p>
          <w:p w14:paraId="7721617B"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III - descaracteriza seu enquadramento como de BAIXO RISCO; e </w:t>
            </w:r>
          </w:p>
          <w:p w14:paraId="56A5A6CA"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Alterar de inciso III para parágrafo 3º, mantendo a sequência dos parágrafos anteriores. </w:t>
            </w:r>
          </w:p>
          <w:p w14:paraId="2BFC7E02"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3º - descaracteriza seu enquadramento como de BAIXO RISCO; e</w:t>
            </w:r>
          </w:p>
          <w:p w14:paraId="107AD86A"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Art. 32. O uso e ocupação de edificação sem qualquer dos requisitos dispostos nesta Resolução: </w:t>
            </w:r>
          </w:p>
          <w:p w14:paraId="53CD0B23"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I - </w:t>
            </w:r>
            <w:proofErr w:type="gramStart"/>
            <w:r w:rsidRPr="008F57A2">
              <w:rPr>
                <w:b w:val="0"/>
                <w:bCs/>
                <w:i/>
                <w:iCs/>
                <w:color w:val="auto"/>
                <w:sz w:val="20"/>
                <w:szCs w:val="20"/>
              </w:rPr>
              <w:t>acarreta</w:t>
            </w:r>
            <w:proofErr w:type="gramEnd"/>
            <w:r w:rsidRPr="008F57A2">
              <w:rPr>
                <w:b w:val="0"/>
                <w:bCs/>
                <w:i/>
                <w:iCs/>
                <w:color w:val="auto"/>
                <w:sz w:val="20"/>
                <w:szCs w:val="20"/>
              </w:rPr>
              <w:t xml:space="preserve"> a integral responsabilização civil e penal do proprietário e responsáveis técnicos da obra; </w:t>
            </w:r>
          </w:p>
          <w:p w14:paraId="7C311321"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SUPRESSÃO DO INCISO I. </w:t>
            </w:r>
          </w:p>
          <w:p w14:paraId="01B7DBE4"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ACRÉSCIMO dos parágrafos 1º e 2º (inciso I), nos seguintes termos: </w:t>
            </w:r>
          </w:p>
          <w:p w14:paraId="057B79E5"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 1º - acarreta a integral responsabilização civil e penal do proprietário; </w:t>
            </w:r>
          </w:p>
          <w:p w14:paraId="6D000548"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§2º -acarreta a responsabilização civil e penal do responsável técnico da obra; para tanto: </w:t>
            </w:r>
          </w:p>
          <w:p w14:paraId="34D789BE"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I – </w:t>
            </w:r>
            <w:proofErr w:type="gramStart"/>
            <w:r w:rsidRPr="008F57A2">
              <w:rPr>
                <w:b w:val="0"/>
                <w:bCs/>
                <w:i/>
                <w:iCs/>
                <w:color w:val="auto"/>
                <w:sz w:val="20"/>
                <w:szCs w:val="20"/>
              </w:rPr>
              <w:t>o</w:t>
            </w:r>
            <w:proofErr w:type="gramEnd"/>
            <w:r w:rsidRPr="008F57A2">
              <w:rPr>
                <w:b w:val="0"/>
                <w:bCs/>
                <w:i/>
                <w:iCs/>
                <w:color w:val="auto"/>
                <w:sz w:val="20"/>
                <w:szCs w:val="20"/>
              </w:rPr>
              <w:t xml:space="preserve"> proprietário deve declarar, através de documento firmado pelo mesmo que, após a entrega da edificação ao seu uso, qualquer alteração não constante no escopo do contrato entre as partes, ou não autorizada formalmente pelo responsável técnico, será de responsabilidade exclusiva do proprietário. </w:t>
            </w:r>
          </w:p>
          <w:p w14:paraId="4BCC0C9F"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Justificativa: o artigo 32 determina a responsabilidade civil e penal do responsável técnico, em conjunto com o proprietário, para o uso e ocupação da edificação. Não existe definição do momento em que ocorre o final da responsabilidade dentro do processo como um todo. Deve ser definido que o profissional só responda pelos seus atos, enquanto esteve como responsável, finalizando-a na entrega da edificação com o aceite do proprietário. O uso, alterações, e outros após a entrega, deve passar para a responsabilidade exclusiva do proprietário. </w:t>
            </w:r>
          </w:p>
          <w:p w14:paraId="6E0D1E5A" w14:textId="77777777" w:rsidR="008F57A2" w:rsidRPr="008F57A2" w:rsidRDefault="008F57A2" w:rsidP="008F57A2">
            <w:pPr>
              <w:pStyle w:val="Default"/>
              <w:ind w:left="720"/>
              <w:jc w:val="both"/>
              <w:rPr>
                <w:b w:val="0"/>
                <w:bCs/>
                <w:i/>
                <w:iCs/>
                <w:color w:val="auto"/>
                <w:sz w:val="20"/>
                <w:szCs w:val="20"/>
              </w:rPr>
            </w:pPr>
            <w:r w:rsidRPr="008F57A2">
              <w:rPr>
                <w:b w:val="0"/>
                <w:bCs/>
                <w:i/>
                <w:iCs/>
                <w:color w:val="auto"/>
                <w:sz w:val="20"/>
                <w:szCs w:val="20"/>
              </w:rPr>
              <w:t xml:space="preserve">III - descaracteriza seu enquadramento como de BAIXO RISCO; e </w:t>
            </w:r>
          </w:p>
          <w:p w14:paraId="085266CC" w14:textId="77777777" w:rsidR="008F57A2" w:rsidRPr="008F57A2" w:rsidRDefault="008F57A2" w:rsidP="008F57A2">
            <w:pPr>
              <w:pStyle w:val="Default"/>
              <w:ind w:left="720"/>
              <w:jc w:val="both"/>
              <w:rPr>
                <w:b w:val="0"/>
                <w:i/>
                <w:iCs/>
                <w:color w:val="auto"/>
                <w:sz w:val="20"/>
                <w:szCs w:val="20"/>
              </w:rPr>
            </w:pPr>
            <w:r w:rsidRPr="008F57A2">
              <w:rPr>
                <w:b w:val="0"/>
                <w:bCs/>
                <w:i/>
                <w:iCs/>
                <w:color w:val="auto"/>
                <w:sz w:val="20"/>
                <w:szCs w:val="20"/>
              </w:rPr>
              <w:t>Alterar de inciso III para parágrafo 3º, mantendo a sequência dos parágrafos anteriores</w:t>
            </w:r>
            <w:r w:rsidRPr="008F57A2">
              <w:rPr>
                <w:bCs/>
                <w:i/>
                <w:iCs/>
                <w:color w:val="auto"/>
                <w:sz w:val="20"/>
                <w:szCs w:val="20"/>
              </w:rPr>
              <w:t xml:space="preserve">. </w:t>
            </w:r>
          </w:p>
          <w:p w14:paraId="5C3E5C93" w14:textId="77777777" w:rsidR="008F57A2" w:rsidRPr="008F57A2" w:rsidRDefault="008F57A2" w:rsidP="008F57A2">
            <w:pPr>
              <w:pStyle w:val="Default"/>
              <w:ind w:left="720"/>
              <w:jc w:val="both"/>
              <w:rPr>
                <w:b w:val="0"/>
                <w:bCs/>
                <w:color w:val="auto"/>
                <w:sz w:val="20"/>
                <w:szCs w:val="20"/>
              </w:rPr>
            </w:pPr>
            <w:r w:rsidRPr="008F57A2">
              <w:rPr>
                <w:b w:val="0"/>
                <w:bCs/>
                <w:i/>
                <w:iCs/>
                <w:color w:val="auto"/>
                <w:sz w:val="20"/>
                <w:szCs w:val="20"/>
              </w:rPr>
              <w:t xml:space="preserve">§ 3º - descaracteriza seu enquadramento como de BAIXO RISCO;” </w:t>
            </w:r>
            <w:r w:rsidRPr="008F57A2">
              <w:rPr>
                <w:b w:val="0"/>
                <w:bCs/>
                <w:color w:val="auto"/>
                <w:sz w:val="20"/>
                <w:szCs w:val="20"/>
              </w:rPr>
              <w:t>(de acordo com o documento do CREA Sul)</w:t>
            </w:r>
          </w:p>
          <w:p w14:paraId="5248BFFF" w14:textId="77777777" w:rsidR="0072255A" w:rsidRDefault="0072255A" w:rsidP="008F57A2">
            <w:pPr>
              <w:pStyle w:val="Default"/>
              <w:jc w:val="both"/>
              <w:rPr>
                <w:b w:val="0"/>
                <w:bCs/>
                <w:sz w:val="23"/>
                <w:szCs w:val="23"/>
              </w:rPr>
            </w:pPr>
          </w:p>
          <w:p w14:paraId="42658E87" w14:textId="09F33519" w:rsidR="008F57A2" w:rsidRDefault="008F57A2" w:rsidP="008F57A2">
            <w:pPr>
              <w:pStyle w:val="Default"/>
              <w:jc w:val="both"/>
              <w:rPr>
                <w:b w:val="0"/>
                <w:bCs/>
                <w:sz w:val="23"/>
                <w:szCs w:val="23"/>
              </w:rPr>
            </w:pPr>
            <w:r>
              <w:rPr>
                <w:b w:val="0"/>
                <w:bCs/>
                <w:sz w:val="23"/>
                <w:szCs w:val="23"/>
              </w:rPr>
              <w:t>“</w:t>
            </w:r>
            <w:r w:rsidRPr="0040308F">
              <w:rPr>
                <w:b w:val="0"/>
                <w:bCs/>
                <w:sz w:val="23"/>
                <w:szCs w:val="23"/>
              </w:rPr>
              <w:t xml:space="preserve">V - </w:t>
            </w:r>
            <w:proofErr w:type="gramStart"/>
            <w:r w:rsidRPr="0040308F">
              <w:rPr>
                <w:b w:val="0"/>
                <w:bCs/>
                <w:sz w:val="23"/>
                <w:szCs w:val="23"/>
              </w:rPr>
              <w:t>operar</w:t>
            </w:r>
            <w:proofErr w:type="gramEnd"/>
            <w:r w:rsidRPr="0040308F">
              <w:rPr>
                <w:b w:val="0"/>
                <w:bCs/>
                <w:sz w:val="23"/>
                <w:szCs w:val="23"/>
              </w:rPr>
              <w:t>, quando tecnologicamente possível, o pagamento segmentado aos tesouros estaduais, distrital e municipais, através de meios de pagamento autorizado pelo Banco Central, dos montantes pagos pelos particulares às taxas exigíveis que tenham sido cadastrados por entes federados parte da REDESIM no sistema do primeiro PDI;</w:t>
            </w:r>
            <w:r>
              <w:rPr>
                <w:b w:val="0"/>
                <w:bCs/>
                <w:sz w:val="23"/>
                <w:szCs w:val="23"/>
              </w:rPr>
              <w:t>”</w:t>
            </w:r>
          </w:p>
          <w:p w14:paraId="4D19A5DC" w14:textId="77777777" w:rsidR="008F57A2" w:rsidRDefault="008F57A2" w:rsidP="008F57A2">
            <w:pPr>
              <w:pStyle w:val="Default"/>
              <w:jc w:val="both"/>
              <w:rPr>
                <w:b w:val="0"/>
                <w:bCs/>
                <w:sz w:val="23"/>
                <w:szCs w:val="23"/>
              </w:rPr>
            </w:pPr>
          </w:p>
          <w:p w14:paraId="6BFCDA70" w14:textId="77777777" w:rsidR="008F57A2" w:rsidRPr="008F57A2" w:rsidRDefault="008F57A2" w:rsidP="008F57A2">
            <w:pPr>
              <w:pStyle w:val="Default"/>
              <w:jc w:val="both"/>
              <w:rPr>
                <w:b w:val="0"/>
                <w:bCs/>
                <w:color w:val="auto"/>
                <w:sz w:val="23"/>
                <w:szCs w:val="23"/>
              </w:rPr>
            </w:pPr>
            <w:r w:rsidRPr="008F57A2">
              <w:rPr>
                <w:b w:val="0"/>
                <w:bCs/>
                <w:color w:val="auto"/>
                <w:sz w:val="23"/>
                <w:szCs w:val="23"/>
              </w:rPr>
              <w:t>Essa seria uma obrigatoriedade integral do PDI e não apenas quando possível. Deixando clara se trata-se mais uma taxa a ser cobrada.</w:t>
            </w:r>
          </w:p>
          <w:p w14:paraId="5E54DBA5" w14:textId="77777777" w:rsidR="008F57A2" w:rsidRDefault="008F57A2" w:rsidP="008F57A2">
            <w:pPr>
              <w:pStyle w:val="Default"/>
              <w:jc w:val="both"/>
              <w:rPr>
                <w:b w:val="0"/>
                <w:bCs/>
                <w:sz w:val="23"/>
                <w:szCs w:val="23"/>
              </w:rPr>
            </w:pPr>
          </w:p>
          <w:p w14:paraId="787B2493" w14:textId="77777777" w:rsidR="008F57A2" w:rsidRDefault="008F57A2" w:rsidP="008F57A2">
            <w:pPr>
              <w:pStyle w:val="Default"/>
              <w:jc w:val="both"/>
              <w:rPr>
                <w:b w:val="0"/>
                <w:bCs/>
                <w:sz w:val="23"/>
                <w:szCs w:val="23"/>
              </w:rPr>
            </w:pPr>
          </w:p>
          <w:p w14:paraId="2737213A" w14:textId="55F06236" w:rsidR="008F57A2" w:rsidRDefault="008F57A2" w:rsidP="008F57A2">
            <w:pPr>
              <w:pStyle w:val="Default"/>
              <w:jc w:val="both"/>
              <w:rPr>
                <w:b w:val="0"/>
                <w:bCs/>
                <w:sz w:val="23"/>
                <w:szCs w:val="23"/>
              </w:rPr>
            </w:pPr>
            <w:r>
              <w:rPr>
                <w:b w:val="0"/>
                <w:bCs/>
                <w:sz w:val="23"/>
                <w:szCs w:val="23"/>
              </w:rPr>
              <w:t>“</w:t>
            </w:r>
            <w:r w:rsidRPr="0040308F">
              <w:rPr>
                <w:b w:val="0"/>
                <w:bCs/>
                <w:sz w:val="23"/>
                <w:szCs w:val="23"/>
              </w:rPr>
              <w:t xml:space="preserve">VI - </w:t>
            </w:r>
            <w:proofErr w:type="gramStart"/>
            <w:r w:rsidRPr="0040308F">
              <w:rPr>
                <w:b w:val="0"/>
                <w:bCs/>
                <w:sz w:val="23"/>
                <w:szCs w:val="23"/>
              </w:rPr>
              <w:t>armazenar</w:t>
            </w:r>
            <w:proofErr w:type="gramEnd"/>
            <w:r w:rsidRPr="0040308F">
              <w:rPr>
                <w:b w:val="0"/>
                <w:bCs/>
                <w:sz w:val="23"/>
                <w:szCs w:val="23"/>
              </w:rPr>
              <w:t xml:space="preserve"> todos os dados, informações e documentos submetidos pelos particulares para fins de consulta, "download" e acesso de entes públicos pelo período mínimo de 3 (três) anos a partir do deferimento automático;</w:t>
            </w:r>
            <w:r>
              <w:rPr>
                <w:b w:val="0"/>
                <w:bCs/>
                <w:sz w:val="23"/>
                <w:szCs w:val="23"/>
              </w:rPr>
              <w:t>”</w:t>
            </w:r>
          </w:p>
          <w:p w14:paraId="0902716F" w14:textId="77777777" w:rsidR="008F57A2" w:rsidRDefault="008F57A2" w:rsidP="008F57A2">
            <w:pPr>
              <w:pStyle w:val="Default"/>
              <w:jc w:val="both"/>
              <w:rPr>
                <w:b w:val="0"/>
                <w:bCs/>
                <w:sz w:val="23"/>
                <w:szCs w:val="23"/>
              </w:rPr>
            </w:pPr>
          </w:p>
          <w:p w14:paraId="3DC66E1D" w14:textId="77777777" w:rsidR="008F57A2" w:rsidRPr="008F57A2" w:rsidRDefault="008F57A2" w:rsidP="008F57A2">
            <w:pPr>
              <w:pStyle w:val="Default"/>
              <w:jc w:val="both"/>
              <w:rPr>
                <w:b w:val="0"/>
                <w:bCs/>
                <w:color w:val="auto"/>
                <w:sz w:val="23"/>
                <w:szCs w:val="23"/>
              </w:rPr>
            </w:pPr>
            <w:r w:rsidRPr="008F57A2">
              <w:rPr>
                <w:b w:val="0"/>
                <w:bCs/>
                <w:color w:val="auto"/>
                <w:sz w:val="23"/>
                <w:szCs w:val="23"/>
              </w:rPr>
              <w:t>Sendo realizado no Município, não deverá existir prazo para armazenamento destes dados, com informações acessíveis e gratuitas.</w:t>
            </w:r>
          </w:p>
          <w:p w14:paraId="007B309F" w14:textId="77777777" w:rsidR="008F57A2" w:rsidRDefault="008F57A2" w:rsidP="008F57A2">
            <w:pPr>
              <w:pStyle w:val="Default"/>
              <w:jc w:val="both"/>
              <w:rPr>
                <w:b w:val="0"/>
                <w:bCs/>
                <w:sz w:val="23"/>
                <w:szCs w:val="23"/>
              </w:rPr>
            </w:pPr>
          </w:p>
          <w:p w14:paraId="420A8748" w14:textId="2A72F596" w:rsidR="008F57A2" w:rsidRDefault="008F57A2" w:rsidP="008F57A2">
            <w:pPr>
              <w:pStyle w:val="Default"/>
              <w:jc w:val="both"/>
              <w:rPr>
                <w:b w:val="0"/>
                <w:bCs/>
                <w:sz w:val="23"/>
                <w:szCs w:val="23"/>
              </w:rPr>
            </w:pPr>
            <w:r>
              <w:rPr>
                <w:b w:val="0"/>
                <w:bCs/>
                <w:sz w:val="23"/>
                <w:szCs w:val="23"/>
              </w:rPr>
              <w:t>“</w:t>
            </w:r>
            <w:r w:rsidRPr="0040308F">
              <w:rPr>
                <w:b w:val="0"/>
                <w:bCs/>
                <w:sz w:val="23"/>
                <w:szCs w:val="23"/>
              </w:rPr>
              <w:t xml:space="preserve">IX - </w:t>
            </w:r>
            <w:proofErr w:type="gramStart"/>
            <w:r w:rsidRPr="0040308F">
              <w:rPr>
                <w:b w:val="0"/>
                <w:bCs/>
                <w:sz w:val="23"/>
                <w:szCs w:val="23"/>
              </w:rPr>
              <w:t>ofertar</w:t>
            </w:r>
            <w:proofErr w:type="gramEnd"/>
            <w:r w:rsidRPr="0040308F">
              <w:rPr>
                <w:b w:val="0"/>
                <w:bCs/>
                <w:sz w:val="23"/>
                <w:szCs w:val="23"/>
              </w:rPr>
              <w:t xml:space="preserve"> ao particular representação perante outros órgão, entidades ou sistemas, públicos ou privados, a fim de facilitar o exercício das atividades reguladas por esta Resolução, nos termos firmados na procuração específica entre o PDI e o particular, inclusive quanto ao comprimento de outras obrigações e requisitos legais aplicáveis ao caso completo</w:t>
            </w:r>
            <w:r>
              <w:rPr>
                <w:b w:val="0"/>
                <w:bCs/>
                <w:sz w:val="23"/>
                <w:szCs w:val="23"/>
              </w:rPr>
              <w:t>.”</w:t>
            </w:r>
          </w:p>
          <w:p w14:paraId="28F4ABD0" w14:textId="77777777" w:rsidR="008F57A2" w:rsidRPr="00A417C9" w:rsidRDefault="008F57A2" w:rsidP="008F57A2">
            <w:pPr>
              <w:pStyle w:val="Default"/>
              <w:jc w:val="both"/>
              <w:rPr>
                <w:b w:val="0"/>
                <w:bCs/>
                <w:sz w:val="23"/>
                <w:szCs w:val="23"/>
              </w:rPr>
            </w:pPr>
          </w:p>
          <w:p w14:paraId="4D7013D8" w14:textId="77777777" w:rsidR="008F57A2" w:rsidRPr="008F57A2" w:rsidRDefault="008F57A2" w:rsidP="008F57A2">
            <w:pPr>
              <w:pStyle w:val="Default"/>
              <w:jc w:val="both"/>
              <w:rPr>
                <w:b w:val="0"/>
                <w:bCs/>
                <w:color w:val="auto"/>
                <w:sz w:val="23"/>
                <w:szCs w:val="23"/>
              </w:rPr>
            </w:pPr>
            <w:r w:rsidRPr="008F57A2">
              <w:rPr>
                <w:b w:val="0"/>
                <w:bCs/>
                <w:color w:val="auto"/>
                <w:sz w:val="23"/>
                <w:szCs w:val="23"/>
              </w:rPr>
              <w:t>Os serviços devem estar descritos claramente na resolução, assim como os custos, prazos para isso.</w:t>
            </w:r>
          </w:p>
          <w:p w14:paraId="5FB611AB" w14:textId="77777777" w:rsidR="008F57A2" w:rsidRDefault="008F57A2" w:rsidP="008F57A2">
            <w:pPr>
              <w:pStyle w:val="Default"/>
              <w:jc w:val="both"/>
              <w:rPr>
                <w:b w:val="0"/>
                <w:bCs/>
                <w:color w:val="8496B0" w:themeColor="text2" w:themeTint="99"/>
                <w:sz w:val="23"/>
                <w:szCs w:val="23"/>
              </w:rPr>
            </w:pPr>
          </w:p>
          <w:p w14:paraId="66D0C2E8" w14:textId="75F374C3" w:rsidR="008F57A2" w:rsidRDefault="008F57A2" w:rsidP="008F57A2">
            <w:pPr>
              <w:pStyle w:val="Default"/>
              <w:jc w:val="both"/>
              <w:rPr>
                <w:b w:val="0"/>
                <w:bCs/>
                <w:sz w:val="23"/>
                <w:szCs w:val="23"/>
              </w:rPr>
            </w:pPr>
            <w:r>
              <w:rPr>
                <w:b w:val="0"/>
                <w:bCs/>
                <w:sz w:val="23"/>
                <w:szCs w:val="23"/>
              </w:rPr>
              <w:t xml:space="preserve">“Art 3. </w:t>
            </w:r>
            <w:r w:rsidRPr="00714C8E">
              <w:rPr>
                <w:b w:val="0"/>
                <w:bCs/>
                <w:sz w:val="23"/>
                <w:szCs w:val="23"/>
              </w:rPr>
              <w:t xml:space="preserve">§ 2º </w:t>
            </w:r>
            <w:r w:rsidRPr="007E3FD6">
              <w:rPr>
                <w:b w:val="0"/>
                <w:bCs/>
                <w:sz w:val="23"/>
                <w:szCs w:val="23"/>
              </w:rPr>
              <w:t>II- avaliar, auferir, verificar, conferir ou checar a validade, autenticidade, qualidade, suficiência ou qualquer outro requisito dos dados, informações e documentos encaminhados pelos particulares, devendo tão somente encaminhá-los de maneira íntegra e automática aos entes públicos parte do MURIN.</w:t>
            </w:r>
            <w:r>
              <w:rPr>
                <w:b w:val="0"/>
                <w:bCs/>
                <w:sz w:val="23"/>
                <w:szCs w:val="23"/>
              </w:rPr>
              <w:t>”</w:t>
            </w:r>
          </w:p>
          <w:p w14:paraId="71D22CCC" w14:textId="77777777" w:rsidR="008F57A2" w:rsidRDefault="008F57A2" w:rsidP="008F57A2">
            <w:pPr>
              <w:pStyle w:val="Default"/>
              <w:jc w:val="both"/>
              <w:rPr>
                <w:b w:val="0"/>
                <w:bCs/>
                <w:sz w:val="23"/>
                <w:szCs w:val="23"/>
              </w:rPr>
            </w:pPr>
          </w:p>
          <w:p w14:paraId="270D8B3E" w14:textId="77777777" w:rsidR="008F57A2" w:rsidRPr="008F57A2" w:rsidRDefault="008F57A2" w:rsidP="008F57A2">
            <w:pPr>
              <w:pStyle w:val="Default"/>
              <w:jc w:val="both"/>
              <w:rPr>
                <w:b w:val="0"/>
                <w:bCs/>
                <w:color w:val="auto"/>
                <w:sz w:val="23"/>
                <w:szCs w:val="23"/>
              </w:rPr>
            </w:pPr>
            <w:r w:rsidRPr="008F57A2">
              <w:rPr>
                <w:b w:val="0"/>
                <w:bCs/>
                <w:color w:val="auto"/>
                <w:sz w:val="23"/>
                <w:szCs w:val="23"/>
              </w:rPr>
              <w:t>Considerando que o PDI fique a cargo dos Municípios, poderá a qualquer tempo avaliar e não se limitará ao prazo de 3 anos, evitando novas taxas.</w:t>
            </w:r>
          </w:p>
          <w:p w14:paraId="64990E1F" w14:textId="5EBFB9F7" w:rsidR="0072255A" w:rsidRDefault="0072255A" w:rsidP="008F57A2">
            <w:pPr>
              <w:pStyle w:val="Default"/>
              <w:jc w:val="both"/>
              <w:rPr>
                <w:b w:val="0"/>
                <w:bCs/>
                <w:sz w:val="23"/>
                <w:szCs w:val="23"/>
              </w:rPr>
            </w:pPr>
          </w:p>
          <w:p w14:paraId="5B0E527E" w14:textId="4AB315EF" w:rsidR="0072255A" w:rsidRDefault="0072255A" w:rsidP="0072255A">
            <w:pPr>
              <w:pStyle w:val="Default"/>
              <w:jc w:val="both"/>
              <w:rPr>
                <w:b w:val="0"/>
                <w:bCs/>
                <w:sz w:val="23"/>
                <w:szCs w:val="23"/>
              </w:rPr>
            </w:pPr>
            <w:r>
              <w:rPr>
                <w:b w:val="0"/>
                <w:bCs/>
                <w:sz w:val="23"/>
                <w:szCs w:val="23"/>
              </w:rPr>
              <w:t xml:space="preserve">“Art. 3, </w:t>
            </w:r>
            <w:r w:rsidRPr="00714C8E">
              <w:rPr>
                <w:b w:val="0"/>
                <w:bCs/>
                <w:sz w:val="23"/>
                <w:szCs w:val="23"/>
              </w:rPr>
              <w:t>§ 2º Pode o PDI receber poderes de procuração do requerente para</w:t>
            </w:r>
            <w:r>
              <w:rPr>
                <w:b w:val="0"/>
                <w:bCs/>
                <w:sz w:val="23"/>
                <w:szCs w:val="23"/>
              </w:rPr>
              <w:t xml:space="preserve"> </w:t>
            </w:r>
            <w:r w:rsidRPr="00714C8E">
              <w:rPr>
                <w:b w:val="0"/>
                <w:bCs/>
                <w:sz w:val="23"/>
                <w:szCs w:val="23"/>
              </w:rPr>
              <w:t>cumprimento de outros procedimentos burocráticos,</w:t>
            </w:r>
            <w:r>
              <w:rPr>
                <w:b w:val="0"/>
                <w:bCs/>
                <w:sz w:val="23"/>
                <w:szCs w:val="23"/>
              </w:rPr>
              <w:t xml:space="preserve"> </w:t>
            </w:r>
            <w:r w:rsidRPr="00714C8E">
              <w:rPr>
                <w:b w:val="0"/>
                <w:bCs/>
                <w:sz w:val="23"/>
                <w:szCs w:val="23"/>
              </w:rPr>
              <w:t>prestação de serviços adicionais, remunerados à parte ou não, entre outros, observada a legislação vigente.</w:t>
            </w:r>
            <w:r>
              <w:rPr>
                <w:b w:val="0"/>
                <w:bCs/>
                <w:sz w:val="23"/>
                <w:szCs w:val="23"/>
              </w:rPr>
              <w:t>”</w:t>
            </w:r>
          </w:p>
          <w:p w14:paraId="11E37EA2" w14:textId="77777777" w:rsidR="008F57A2" w:rsidRDefault="008F57A2" w:rsidP="008F57A2">
            <w:pPr>
              <w:pStyle w:val="Default"/>
              <w:jc w:val="both"/>
              <w:rPr>
                <w:b w:val="0"/>
                <w:bCs/>
                <w:sz w:val="23"/>
                <w:szCs w:val="23"/>
              </w:rPr>
            </w:pPr>
          </w:p>
          <w:p w14:paraId="5F7DD049" w14:textId="77777777" w:rsidR="008F57A2" w:rsidRPr="008F57A2" w:rsidRDefault="008F57A2" w:rsidP="008F57A2">
            <w:pPr>
              <w:pStyle w:val="Default"/>
              <w:jc w:val="both"/>
              <w:rPr>
                <w:b w:val="0"/>
                <w:bCs/>
                <w:color w:val="auto"/>
                <w:sz w:val="23"/>
                <w:szCs w:val="23"/>
              </w:rPr>
            </w:pPr>
            <w:r w:rsidRPr="008F57A2">
              <w:rPr>
                <w:b w:val="0"/>
                <w:bCs/>
                <w:color w:val="auto"/>
                <w:sz w:val="23"/>
                <w:szCs w:val="23"/>
              </w:rPr>
              <w:t>Esclarecer no documento sobre as atribuições extraordinárias que possam existir para que não haja conflito de atividades desenvolvidas. Esses serviços não podem ser conflitantes com as áreas de arquitetura e engenharia.</w:t>
            </w:r>
          </w:p>
          <w:p w14:paraId="78AC6CA3" w14:textId="77777777" w:rsidR="008F57A2" w:rsidRPr="00A417C9" w:rsidRDefault="008F57A2" w:rsidP="008F57A2">
            <w:pPr>
              <w:pStyle w:val="Default"/>
              <w:jc w:val="both"/>
              <w:rPr>
                <w:b w:val="0"/>
                <w:bCs/>
                <w:color w:val="8496B0" w:themeColor="text2" w:themeTint="99"/>
                <w:sz w:val="23"/>
                <w:szCs w:val="23"/>
              </w:rPr>
            </w:pPr>
          </w:p>
          <w:p w14:paraId="09D0AD8B" w14:textId="77777777" w:rsidR="008F57A2" w:rsidRPr="008F57A2" w:rsidRDefault="008F57A2" w:rsidP="008F57A2">
            <w:pPr>
              <w:pStyle w:val="Default"/>
              <w:jc w:val="both"/>
              <w:rPr>
                <w:b w:val="0"/>
                <w:bCs/>
                <w:color w:val="auto"/>
                <w:sz w:val="23"/>
                <w:szCs w:val="23"/>
              </w:rPr>
            </w:pPr>
            <w:r w:rsidRPr="008F57A2">
              <w:rPr>
                <w:b w:val="0"/>
                <w:bCs/>
                <w:color w:val="auto"/>
                <w:sz w:val="23"/>
                <w:szCs w:val="23"/>
              </w:rPr>
              <w:t>Criação de burocracia desnecessária ao processo que, por exemplo, não é prevista pelo The World Bank Doing Business. No documento do Banco Mundial fica melhor pontuado o governo que coordena este processo. Sendo assim, sugerimos a supressão do artigo.</w:t>
            </w:r>
          </w:p>
          <w:p w14:paraId="259E5895" w14:textId="77777777" w:rsidR="008F57A2" w:rsidRDefault="008F57A2" w:rsidP="008F57A2">
            <w:pPr>
              <w:pStyle w:val="Default"/>
              <w:jc w:val="both"/>
              <w:rPr>
                <w:b w:val="0"/>
                <w:bCs/>
                <w:color w:val="8496B0" w:themeColor="text2" w:themeTint="99"/>
                <w:sz w:val="23"/>
                <w:szCs w:val="23"/>
              </w:rPr>
            </w:pPr>
          </w:p>
          <w:p w14:paraId="46B9109D" w14:textId="1BC4D38D" w:rsidR="008F57A2" w:rsidRDefault="008F57A2" w:rsidP="008F57A2">
            <w:pPr>
              <w:pStyle w:val="Default"/>
              <w:jc w:val="both"/>
              <w:rPr>
                <w:b w:val="0"/>
                <w:bCs/>
                <w:sz w:val="23"/>
                <w:szCs w:val="23"/>
              </w:rPr>
            </w:pPr>
            <w:r>
              <w:rPr>
                <w:b w:val="0"/>
                <w:bCs/>
                <w:sz w:val="23"/>
                <w:szCs w:val="23"/>
              </w:rPr>
              <w:t xml:space="preserve">“Art. 8 </w:t>
            </w:r>
            <w:r w:rsidRPr="00D73AC0">
              <w:rPr>
                <w:b w:val="0"/>
                <w:bCs/>
                <w:sz w:val="23"/>
                <w:szCs w:val="23"/>
              </w:rPr>
              <w:t>§ 5º Fica, desde já, a empresa pública Serviço Federal de Processamento de Dados - SERPRO autorizada a se habilitar como primeiro PDI do MURIN, através de ofício manifestando concordância a ser encaminhado ao Secretário-Executivo do CGSIM.</w:t>
            </w:r>
            <w:r>
              <w:rPr>
                <w:b w:val="0"/>
                <w:bCs/>
                <w:sz w:val="23"/>
                <w:szCs w:val="23"/>
              </w:rPr>
              <w:t>”</w:t>
            </w:r>
          </w:p>
          <w:p w14:paraId="44BF31A0" w14:textId="77777777" w:rsidR="008F57A2" w:rsidRDefault="008F57A2" w:rsidP="008F57A2">
            <w:pPr>
              <w:pStyle w:val="Default"/>
              <w:jc w:val="both"/>
              <w:rPr>
                <w:b w:val="0"/>
                <w:bCs/>
                <w:sz w:val="23"/>
                <w:szCs w:val="23"/>
              </w:rPr>
            </w:pPr>
          </w:p>
          <w:p w14:paraId="75DF91C0" w14:textId="77777777" w:rsidR="008F57A2" w:rsidRPr="008F57A2" w:rsidRDefault="008F57A2" w:rsidP="008F57A2">
            <w:pPr>
              <w:pStyle w:val="Default"/>
              <w:jc w:val="both"/>
              <w:rPr>
                <w:b w:val="0"/>
                <w:bCs/>
                <w:color w:val="auto"/>
                <w:sz w:val="23"/>
                <w:szCs w:val="23"/>
              </w:rPr>
            </w:pPr>
            <w:r w:rsidRPr="008F57A2">
              <w:rPr>
                <w:b w:val="0"/>
                <w:bCs/>
                <w:color w:val="auto"/>
                <w:sz w:val="23"/>
                <w:szCs w:val="23"/>
              </w:rPr>
              <w:t>Se o SERPRO é o único, como seriam as autorizações de novos PDIs e quanto aos custos. Por que a subordinação direta ao CGSIM?</w:t>
            </w:r>
          </w:p>
          <w:p w14:paraId="1CE76FA8" w14:textId="77777777" w:rsidR="008F57A2" w:rsidRPr="008F57A2" w:rsidRDefault="008F57A2" w:rsidP="008F57A2">
            <w:pPr>
              <w:pStyle w:val="Default"/>
              <w:jc w:val="both"/>
              <w:rPr>
                <w:b w:val="0"/>
                <w:bCs/>
                <w:color w:val="auto"/>
                <w:sz w:val="23"/>
                <w:szCs w:val="23"/>
              </w:rPr>
            </w:pPr>
          </w:p>
          <w:p w14:paraId="75B35213" w14:textId="73CFD032" w:rsidR="008F57A2" w:rsidRDefault="008F57A2" w:rsidP="008F57A2">
            <w:pPr>
              <w:pStyle w:val="Default"/>
              <w:jc w:val="both"/>
              <w:rPr>
                <w:b w:val="0"/>
                <w:bCs/>
                <w:color w:val="auto"/>
                <w:sz w:val="23"/>
                <w:szCs w:val="23"/>
              </w:rPr>
            </w:pPr>
            <w:r w:rsidRPr="008F57A2">
              <w:rPr>
                <w:b w:val="0"/>
                <w:bCs/>
                <w:color w:val="auto"/>
                <w:sz w:val="23"/>
                <w:szCs w:val="23"/>
              </w:rPr>
              <w:t>Observação: O PDI sendo Municipal, poderiam ser priorizadas as regularizações fundiárias.</w:t>
            </w:r>
          </w:p>
          <w:p w14:paraId="0673005C" w14:textId="04E17602" w:rsidR="0072255A" w:rsidRDefault="0072255A" w:rsidP="008F57A2">
            <w:pPr>
              <w:pStyle w:val="Default"/>
              <w:jc w:val="both"/>
              <w:rPr>
                <w:b w:val="0"/>
                <w:bCs/>
                <w:color w:val="auto"/>
                <w:sz w:val="23"/>
                <w:szCs w:val="23"/>
              </w:rPr>
            </w:pPr>
          </w:p>
          <w:p w14:paraId="5878E120" w14:textId="3E34CCF8" w:rsidR="0072255A" w:rsidRPr="008F57A2" w:rsidRDefault="0072255A" w:rsidP="008F57A2">
            <w:pPr>
              <w:pStyle w:val="Default"/>
              <w:jc w:val="both"/>
              <w:rPr>
                <w:b w:val="0"/>
                <w:bCs/>
                <w:color w:val="auto"/>
                <w:sz w:val="23"/>
                <w:szCs w:val="23"/>
              </w:rPr>
            </w:pPr>
            <w:r>
              <w:rPr>
                <w:b w:val="0"/>
                <w:bCs/>
                <w:color w:val="auto"/>
                <w:sz w:val="23"/>
                <w:szCs w:val="23"/>
              </w:rPr>
              <w:lastRenderedPageBreak/>
              <w:t>A reunião é encerrada por início da reunião com Ministério da Economia sobre o tema supracitado.</w:t>
            </w:r>
          </w:p>
          <w:p w14:paraId="7EF89BED" w14:textId="7B609F21" w:rsidR="00493761" w:rsidRDefault="00493761" w:rsidP="007404F4">
            <w:pPr>
              <w:spacing w:before="120" w:after="120" w:line="240" w:lineRule="auto"/>
              <w:jc w:val="both"/>
              <w:rPr>
                <w:rFonts w:ascii="Times New Roman" w:eastAsia="Cambria" w:hAnsi="Times New Roman" w:cs="Times New Roman"/>
                <w:b w:val="0"/>
                <w:color w:val="auto"/>
              </w:rPr>
            </w:pPr>
          </w:p>
        </w:tc>
      </w:tr>
    </w:tbl>
    <w:p w14:paraId="2D3FDEAE" w14:textId="77777777" w:rsidR="00F509C0" w:rsidRDefault="00F509C0" w:rsidP="00F509C0">
      <w:pPr>
        <w:spacing w:after="0" w:line="240" w:lineRule="auto"/>
        <w:jc w:val="both"/>
        <w:rPr>
          <w:rFonts w:ascii="Times New Roman" w:eastAsia="Cambria" w:hAnsi="Times New Roman" w:cs="Times New Roman"/>
          <w:b w:val="0"/>
          <w:bCs/>
          <w:color w:val="000000"/>
          <w:spacing w:val="4"/>
          <w:sz w:val="24"/>
          <w:szCs w:val="24"/>
          <w:lang w:eastAsia="pt-BR"/>
        </w:rPr>
      </w:pPr>
    </w:p>
    <w:p w14:paraId="57D80A2F" w14:textId="77777777" w:rsidR="00E65171" w:rsidRDefault="00E65171" w:rsidP="00871C5D">
      <w:pPr>
        <w:spacing w:after="0" w:line="240" w:lineRule="auto"/>
        <w:jc w:val="center"/>
        <w:rPr>
          <w:rFonts w:ascii="Times New Roman" w:eastAsia="Cambria" w:hAnsi="Times New Roman" w:cs="Times New Roman"/>
          <w:b w:val="0"/>
          <w:color w:val="auto"/>
          <w:lang w:eastAsia="pt-BR"/>
        </w:rPr>
      </w:pPr>
    </w:p>
    <w:p w14:paraId="0941039E" w14:textId="0E485D39" w:rsidR="005C69E3" w:rsidRPr="00F82856" w:rsidRDefault="005C69E3" w:rsidP="005C69E3">
      <w:pPr>
        <w:spacing w:after="0" w:line="240" w:lineRule="auto"/>
        <w:jc w:val="center"/>
        <w:rPr>
          <w:rFonts w:ascii="Times New Roman" w:eastAsia="Times New Roman" w:hAnsi="Times New Roman" w:cs="Times New Roman"/>
          <w:color w:val="auto"/>
          <w:lang w:eastAsia="pt-BR"/>
        </w:rPr>
      </w:pPr>
      <w:r w:rsidRPr="00F82856">
        <w:rPr>
          <w:rFonts w:ascii="Times New Roman" w:eastAsia="Times New Roman" w:hAnsi="Times New Roman" w:cs="Times New Roman"/>
          <w:b w:val="0"/>
          <w:color w:val="auto"/>
          <w:lang w:eastAsia="pt-BR"/>
        </w:rPr>
        <w:t>Brasília,</w:t>
      </w:r>
      <w:r>
        <w:rPr>
          <w:rFonts w:ascii="Times New Roman" w:eastAsia="Times New Roman" w:hAnsi="Times New Roman" w:cs="Times New Roman"/>
          <w:b w:val="0"/>
          <w:color w:val="auto"/>
          <w:lang w:eastAsia="pt-BR"/>
        </w:rPr>
        <w:t xml:space="preserve"> </w:t>
      </w:r>
      <w:r w:rsidR="00493761">
        <w:rPr>
          <w:rFonts w:ascii="Times New Roman" w:eastAsia="Times New Roman" w:hAnsi="Times New Roman" w:cs="Times New Roman"/>
          <w:b w:val="0"/>
          <w:color w:val="auto"/>
          <w:lang w:eastAsia="pt-BR"/>
        </w:rPr>
        <w:t>2</w:t>
      </w:r>
      <w:r w:rsidR="00456905">
        <w:rPr>
          <w:rFonts w:ascii="Times New Roman" w:eastAsia="Times New Roman" w:hAnsi="Times New Roman" w:cs="Times New Roman"/>
          <w:b w:val="0"/>
          <w:color w:val="auto"/>
          <w:lang w:eastAsia="pt-BR"/>
        </w:rPr>
        <w:t>0</w:t>
      </w:r>
      <w:r w:rsidRPr="00CA4117">
        <w:rPr>
          <w:rFonts w:ascii="Times New Roman" w:eastAsia="Times New Roman" w:hAnsi="Times New Roman" w:cs="Times New Roman"/>
          <w:b w:val="0"/>
          <w:color w:val="auto"/>
          <w:lang w:eastAsia="pt-BR"/>
        </w:rPr>
        <w:t xml:space="preserve"> de </w:t>
      </w:r>
      <w:r w:rsidR="00456905">
        <w:rPr>
          <w:rFonts w:ascii="Times New Roman" w:eastAsia="Times New Roman" w:hAnsi="Times New Roman" w:cs="Times New Roman"/>
          <w:b w:val="0"/>
          <w:color w:val="auto"/>
          <w:lang w:eastAsia="pt-BR"/>
        </w:rPr>
        <w:t>maio</w:t>
      </w:r>
      <w:r w:rsidR="00493761">
        <w:rPr>
          <w:rFonts w:ascii="Times New Roman" w:eastAsia="Times New Roman" w:hAnsi="Times New Roman" w:cs="Times New Roman"/>
          <w:b w:val="0"/>
          <w:color w:val="auto"/>
          <w:lang w:eastAsia="pt-BR"/>
        </w:rPr>
        <w:t xml:space="preserve"> </w:t>
      </w:r>
      <w:r w:rsidRPr="00CA4117">
        <w:rPr>
          <w:rFonts w:ascii="Times New Roman" w:eastAsia="Times New Roman" w:hAnsi="Times New Roman" w:cs="Times New Roman"/>
          <w:b w:val="0"/>
          <w:color w:val="auto"/>
          <w:lang w:eastAsia="pt-BR"/>
        </w:rPr>
        <w:t>de</w:t>
      </w:r>
      <w:r w:rsidRPr="00F82856">
        <w:rPr>
          <w:rFonts w:ascii="Times New Roman" w:eastAsia="Times New Roman" w:hAnsi="Times New Roman" w:cs="Times New Roman"/>
          <w:b w:val="0"/>
          <w:color w:val="auto"/>
          <w:lang w:eastAsia="pt-BR"/>
        </w:rPr>
        <w:t xml:space="preserve"> 2021.</w:t>
      </w:r>
    </w:p>
    <w:p w14:paraId="1E348211" w14:textId="77777777" w:rsidR="005C69E3" w:rsidRPr="00F82856" w:rsidRDefault="005C69E3" w:rsidP="005C69E3">
      <w:pPr>
        <w:spacing w:after="0" w:line="240" w:lineRule="auto"/>
        <w:jc w:val="both"/>
        <w:rPr>
          <w:rFonts w:ascii="Times New Roman" w:eastAsia="Cambria" w:hAnsi="Times New Roman" w:cs="Times New Roman"/>
          <w:b w:val="0"/>
          <w:color w:val="auto"/>
          <w:lang w:eastAsia="pt-BR"/>
        </w:rPr>
      </w:pPr>
    </w:p>
    <w:p w14:paraId="5F6E8C75" w14:textId="77777777" w:rsidR="005C69E3" w:rsidRPr="00F82856" w:rsidRDefault="005C69E3" w:rsidP="005C69E3">
      <w:pPr>
        <w:spacing w:after="0" w:line="240" w:lineRule="auto"/>
        <w:jc w:val="both"/>
        <w:rPr>
          <w:rFonts w:ascii="Times New Roman" w:eastAsia="Times New Roman" w:hAnsi="Times New Roman" w:cs="Times New Roman"/>
          <w:color w:val="auto"/>
          <w:lang w:eastAsia="pt-BR"/>
        </w:rPr>
      </w:pPr>
      <w:r w:rsidRPr="00F82856">
        <w:rPr>
          <w:rFonts w:ascii="Times New Roman" w:eastAsia="Times New Roman" w:hAnsi="Times New Roman" w:cs="Times New Roman"/>
          <w:b w:val="0"/>
          <w:color w:val="auto"/>
          <w:lang w:eastAsia="pt-BR"/>
        </w:rPr>
        <w:t xml:space="preserve">Considerando a Deliberação Plenária DPOBR Nº 0100-01/2020, que trata sobre a realização de reuniões virtuais, e a necessidade de ações cautelosas em defesa da saúde dos membros do Plenário, convidados e colaboradores do Conselho, </w:t>
      </w:r>
      <w:r w:rsidRPr="00F82856">
        <w:rPr>
          <w:rFonts w:ascii="Times New Roman" w:eastAsia="Times New Roman" w:hAnsi="Times New Roman" w:cs="Times New Roman"/>
          <w:color w:val="auto"/>
          <w:lang w:eastAsia="pt-BR"/>
        </w:rPr>
        <w:t>atesto a veracidade e a autenticidade das informações prestadas.</w:t>
      </w:r>
    </w:p>
    <w:p w14:paraId="2F0F4CE1" w14:textId="77777777" w:rsidR="005C69E3" w:rsidRDefault="005C69E3" w:rsidP="005C69E3">
      <w:pPr>
        <w:tabs>
          <w:tab w:val="left" w:pos="1560"/>
        </w:tabs>
        <w:spacing w:before="2" w:after="2" w:line="276" w:lineRule="auto"/>
        <w:jc w:val="center"/>
        <w:rPr>
          <w:rFonts w:ascii="Times New Roman" w:eastAsia="Calibri" w:hAnsi="Times New Roman" w:cs="Times New Roman"/>
          <w:b w:val="0"/>
          <w:color w:val="auto"/>
        </w:rPr>
      </w:pPr>
    </w:p>
    <w:p w14:paraId="56D7B6C1" w14:textId="77777777" w:rsidR="005C69E3" w:rsidRDefault="005C69E3" w:rsidP="005C69E3">
      <w:pPr>
        <w:spacing w:after="0" w:line="240" w:lineRule="auto"/>
        <w:jc w:val="center"/>
        <w:rPr>
          <w:rFonts w:ascii="Times New Roman" w:eastAsia="Calibri" w:hAnsi="Times New Roman" w:cs="Times New Roman"/>
        </w:rPr>
      </w:pPr>
    </w:p>
    <w:tbl>
      <w:tblPr>
        <w:tblW w:w="9150" w:type="dxa"/>
        <w:tblInd w:w="-426" w:type="dxa"/>
        <w:tblLayout w:type="fixed"/>
        <w:tblLook w:val="04A0" w:firstRow="1" w:lastRow="0" w:firstColumn="1" w:lastColumn="0" w:noHBand="0" w:noVBand="1"/>
      </w:tblPr>
      <w:tblGrid>
        <w:gridCol w:w="4680"/>
        <w:gridCol w:w="4470"/>
      </w:tblGrid>
      <w:tr w:rsidR="005C69E3" w14:paraId="2B4E1DCE" w14:textId="77777777" w:rsidTr="008A3B84">
        <w:tc>
          <w:tcPr>
            <w:tcW w:w="4678" w:type="dxa"/>
          </w:tcPr>
          <w:p w14:paraId="2C8AFABB" w14:textId="77777777" w:rsidR="005C69E3" w:rsidRDefault="005C69E3" w:rsidP="008A3B84">
            <w:pPr>
              <w:spacing w:line="256" w:lineRule="auto"/>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42F17FBB" wp14:editId="45BE0578">
                      <wp:simplePos x="0" y="0"/>
                      <wp:positionH relativeFrom="column">
                        <wp:posOffset>486410</wp:posOffset>
                      </wp:positionH>
                      <wp:positionV relativeFrom="paragraph">
                        <wp:posOffset>100965</wp:posOffset>
                      </wp:positionV>
                      <wp:extent cx="1885950" cy="647700"/>
                      <wp:effectExtent l="0" t="0" r="19050" b="19050"/>
                      <wp:wrapNone/>
                      <wp:docPr id="24" name="Retângulo 24"/>
                      <wp:cNvGraphicFramePr/>
                      <a:graphic xmlns:a="http://schemas.openxmlformats.org/drawingml/2006/main">
                        <a:graphicData uri="http://schemas.microsoft.com/office/word/2010/wordprocessingShape">
                          <wps:wsp>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B1A59" id="Retângulo 24" o:spid="_x0000_s1026" style="position:absolute;margin-left:38.3pt;margin-top:7.95pt;width:148.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" filled="f" strokecolor="#d8d8d8 [2732]" strokeweight="1pt"/>
                  </w:pict>
                </mc:Fallback>
              </mc:AlternateContent>
            </w:r>
          </w:p>
          <w:p w14:paraId="6AC1B1FF" w14:textId="77777777" w:rsidR="005C69E3" w:rsidRDefault="005C69E3" w:rsidP="008A3B84">
            <w:pPr>
              <w:spacing w:line="256" w:lineRule="auto"/>
              <w:jc w:val="center"/>
              <w:rPr>
                <w:rFonts w:ascii="Times New Roman" w:hAnsi="Times New Roman"/>
              </w:rPr>
            </w:pPr>
          </w:p>
          <w:p w14:paraId="23D66A37" w14:textId="77777777" w:rsidR="005C69E3" w:rsidRDefault="005C69E3" w:rsidP="008A3B84">
            <w:pPr>
              <w:spacing w:line="256" w:lineRule="auto"/>
              <w:rPr>
                <w:rFonts w:ascii="Times New Roman" w:hAnsi="Times New Roman"/>
              </w:rPr>
            </w:pPr>
          </w:p>
          <w:p w14:paraId="73B58D01" w14:textId="27602168" w:rsidR="005C69E3" w:rsidRDefault="005C69E3" w:rsidP="008A3B84">
            <w:pPr>
              <w:tabs>
                <w:tab w:val="left" w:pos="1560"/>
              </w:tabs>
              <w:spacing w:before="2" w:after="2" w:line="276" w:lineRule="auto"/>
              <w:jc w:val="center"/>
              <w:rPr>
                <w:rFonts w:ascii="Times New Roman" w:eastAsia="Cambria" w:hAnsi="Times New Roman" w:cs="Times New Roman"/>
                <w:b w:val="0"/>
                <w:bCs/>
                <w:lang w:eastAsia="pt-BR"/>
              </w:rPr>
            </w:pPr>
            <w:r w:rsidRPr="007759A7">
              <w:rPr>
                <w:rFonts w:ascii="Times New Roman" w:eastAsia="Times New Roman" w:hAnsi="Times New Roman" w:cs="Times New Roman"/>
                <w:bCs/>
                <w:spacing w:val="4"/>
              </w:rPr>
              <w:t>JOSÉLIA ALVES</w:t>
            </w:r>
            <w:r w:rsidRPr="007759A7">
              <w:rPr>
                <w:rFonts w:ascii="Times New Roman" w:eastAsia="Calibri" w:hAnsi="Times New Roman" w:cs="Times New Roman"/>
                <w:bCs/>
              </w:rPr>
              <w:t xml:space="preserve"> </w:t>
            </w:r>
            <w:r w:rsidRPr="007759A7">
              <w:rPr>
                <w:rFonts w:ascii="Times New Roman" w:eastAsia="Cambria" w:hAnsi="Times New Roman" w:cs="Times New Roman"/>
                <w:bCs/>
                <w:lang w:eastAsia="pt-BR"/>
              </w:rPr>
              <w:t xml:space="preserve">   </w:t>
            </w:r>
          </w:p>
          <w:p w14:paraId="16EF5514" w14:textId="77777777" w:rsidR="005C69E3" w:rsidRPr="009B03AE" w:rsidRDefault="005C69E3" w:rsidP="008A3B84">
            <w:pPr>
              <w:tabs>
                <w:tab w:val="left" w:pos="1560"/>
              </w:tabs>
              <w:spacing w:before="2" w:after="2" w:line="276" w:lineRule="auto"/>
              <w:jc w:val="center"/>
              <w:rPr>
                <w:rFonts w:ascii="Times New Roman" w:eastAsia="Cambria" w:hAnsi="Times New Roman" w:cs="Times New Roman"/>
                <w:b w:val="0"/>
                <w:bCs/>
                <w:lang w:eastAsia="pt-BR"/>
              </w:rPr>
            </w:pPr>
            <w:r w:rsidRPr="009B03AE">
              <w:rPr>
                <w:rFonts w:ascii="Times New Roman" w:eastAsia="Calibri" w:hAnsi="Times New Roman"/>
                <w:b w:val="0"/>
                <w:bCs/>
              </w:rPr>
              <w:t>Coordenadora da CPUA-CAU/BR</w:t>
            </w:r>
          </w:p>
          <w:p w14:paraId="769FA186" w14:textId="77777777" w:rsidR="005C69E3" w:rsidRDefault="005C69E3" w:rsidP="008A3B84">
            <w:pPr>
              <w:spacing w:line="256" w:lineRule="auto"/>
              <w:jc w:val="center"/>
              <w:rPr>
                <w:rFonts w:ascii="Times New Roman" w:hAnsi="Times New Roman"/>
                <w:b w:val="0"/>
              </w:rPr>
            </w:pPr>
          </w:p>
        </w:tc>
        <w:tc>
          <w:tcPr>
            <w:tcW w:w="4468" w:type="dxa"/>
          </w:tcPr>
          <w:p w14:paraId="650499E6" w14:textId="77777777" w:rsidR="005C69E3" w:rsidRDefault="005C69E3" w:rsidP="008A3B84">
            <w:pPr>
              <w:spacing w:line="256" w:lineRule="auto"/>
              <w:jc w:val="center"/>
              <w:rPr>
                <w:rFonts w:ascii="Times New Roman" w:hAnsi="Times New Roman"/>
              </w:rPr>
            </w:pPr>
            <w:r>
              <w:rPr>
                <w:rFonts w:ascii="Cambria" w:hAnsi="Cambria"/>
                <w:noProof/>
                <w:sz w:val="24"/>
                <w:szCs w:val="24"/>
              </w:rPr>
              <mc:AlternateContent>
                <mc:Choice Requires="wps">
                  <w:drawing>
                    <wp:anchor distT="0" distB="0" distL="114300" distR="114300" simplePos="0" relativeHeight="251660288" behindDoc="0" locked="0" layoutInCell="1" allowOverlap="1" wp14:anchorId="25E4B2F3" wp14:editId="51B1CC66">
                      <wp:simplePos x="0" y="0"/>
                      <wp:positionH relativeFrom="column">
                        <wp:posOffset>431800</wp:posOffset>
                      </wp:positionH>
                      <wp:positionV relativeFrom="paragraph">
                        <wp:posOffset>102235</wp:posOffset>
                      </wp:positionV>
                      <wp:extent cx="1885950" cy="647700"/>
                      <wp:effectExtent l="0" t="0" r="19050" b="19050"/>
                      <wp:wrapNone/>
                      <wp:docPr id="23" name="Retângulo 23"/>
                      <wp:cNvGraphicFramePr/>
                      <a:graphic xmlns:a="http://schemas.openxmlformats.org/drawingml/2006/main">
                        <a:graphicData uri="http://schemas.microsoft.com/office/word/2010/wordprocessingShape">
                          <wps:wsp>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BA4EB5" id="Retângulo 23" o:spid="_x0000_s1026" style="position:absolute;margin-left:34pt;margin-top:8.05pt;width:148.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" filled="f" strokecolor="#d8d8d8 [2732]" strokeweight="1pt"/>
                  </w:pict>
                </mc:Fallback>
              </mc:AlternateContent>
            </w:r>
          </w:p>
          <w:p w14:paraId="7C90EF15" w14:textId="77777777" w:rsidR="005C69E3" w:rsidRDefault="005C69E3" w:rsidP="008A3B84">
            <w:pPr>
              <w:spacing w:line="256" w:lineRule="auto"/>
              <w:jc w:val="center"/>
              <w:rPr>
                <w:rFonts w:ascii="Times New Roman" w:hAnsi="Times New Roman"/>
              </w:rPr>
            </w:pPr>
          </w:p>
          <w:p w14:paraId="5F30F35C" w14:textId="77777777" w:rsidR="005C69E3" w:rsidRDefault="005C69E3" w:rsidP="008A3B84">
            <w:pPr>
              <w:spacing w:line="256" w:lineRule="auto"/>
              <w:rPr>
                <w:rFonts w:ascii="Times New Roman" w:hAnsi="Times New Roman"/>
              </w:rPr>
            </w:pPr>
          </w:p>
          <w:p w14:paraId="3C141E7C" w14:textId="6100B8C4" w:rsidR="001233C0" w:rsidRPr="00611C64" w:rsidRDefault="001233C0" w:rsidP="001233C0">
            <w:pPr>
              <w:spacing w:after="0" w:line="240" w:lineRule="auto"/>
              <w:jc w:val="center"/>
              <w:rPr>
                <w:rFonts w:ascii="Times New Roman" w:eastAsia="Calibri" w:hAnsi="Times New Roman" w:cs="Times New Roman"/>
                <w:bCs/>
              </w:rPr>
            </w:pPr>
            <w:r w:rsidRPr="00611C64">
              <w:rPr>
                <w:rFonts w:ascii="Times New Roman" w:eastAsia="Calibri" w:hAnsi="Times New Roman" w:cs="Times New Roman"/>
                <w:bCs/>
              </w:rPr>
              <w:t xml:space="preserve">CRISTINA </w:t>
            </w:r>
            <w:r w:rsidR="0071138D">
              <w:rPr>
                <w:rFonts w:ascii="Times New Roman" w:eastAsia="Calibri" w:hAnsi="Times New Roman" w:cs="Times New Roman"/>
                <w:bCs/>
              </w:rPr>
              <w:t>BARREIROS</w:t>
            </w:r>
          </w:p>
          <w:p w14:paraId="6AE25F13" w14:textId="77777777" w:rsidR="001233C0" w:rsidRPr="00611C64" w:rsidRDefault="001233C0" w:rsidP="001233C0">
            <w:pPr>
              <w:spacing w:after="0" w:line="240" w:lineRule="auto"/>
              <w:jc w:val="center"/>
              <w:rPr>
                <w:rFonts w:ascii="Times New Roman" w:eastAsia="Calibri" w:hAnsi="Times New Roman" w:cs="Times New Roman"/>
                <w:b w:val="0"/>
              </w:rPr>
            </w:pPr>
            <w:r w:rsidRPr="00611C64">
              <w:rPr>
                <w:rFonts w:ascii="Times New Roman" w:eastAsia="Calibri" w:hAnsi="Times New Roman" w:cs="Times New Roman"/>
                <w:b w:val="0"/>
              </w:rPr>
              <w:t>Coordenadora da CPP-CAU/BR</w:t>
            </w:r>
          </w:p>
          <w:p w14:paraId="73E174E3" w14:textId="77777777" w:rsidR="005C69E3" w:rsidRDefault="005C69E3" w:rsidP="008A3B84">
            <w:pPr>
              <w:spacing w:line="256" w:lineRule="auto"/>
              <w:jc w:val="center"/>
              <w:rPr>
                <w:rFonts w:ascii="Times New Roman" w:hAnsi="Times New Roman"/>
                <w:b w:val="0"/>
              </w:rPr>
            </w:pPr>
          </w:p>
        </w:tc>
      </w:tr>
    </w:tbl>
    <w:p w14:paraId="6EDA2CB1" w14:textId="77777777" w:rsidR="005C69E3" w:rsidRPr="000540F6" w:rsidRDefault="005C69E3" w:rsidP="005C69E3">
      <w:pPr>
        <w:tabs>
          <w:tab w:val="left" w:pos="1560"/>
        </w:tabs>
        <w:spacing w:before="2" w:after="2" w:line="276" w:lineRule="auto"/>
        <w:jc w:val="center"/>
        <w:rPr>
          <w:rFonts w:ascii="Times New Roman" w:eastAsia="Calibri" w:hAnsi="Times New Roman" w:cs="Times New Roman"/>
          <w:b w:val="0"/>
          <w:color w:val="auto"/>
        </w:rPr>
      </w:pPr>
    </w:p>
    <w:p w14:paraId="24EDFC3E" w14:textId="58F29C5B"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6E6533FC" w14:textId="3B883E16"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74C2AF6D" w14:textId="424E8D45"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5A8E58D2" w14:textId="21F25871"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6937ACF5" w14:textId="17F31EE7"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64F54CF9" w14:textId="3196CA1E"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00D4BCB1" w14:textId="7C5772F7"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41E2756D" w14:textId="27BFBA2E"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0156398D" w14:textId="63EA8A98"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37D3E826" w14:textId="577DD391"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112A52BF" w14:textId="1FB52089"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02ADF5A0" w14:textId="66B4A409"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3B05CDDB" w14:textId="68B71A35"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53754050" w14:textId="54312DD4"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7DB80603" w14:textId="17CBA5CA"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7AA4043B" w14:textId="01434113"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0C243046" w14:textId="635CB403" w:rsidR="00E65171" w:rsidRDefault="00E65171" w:rsidP="00EC0078">
      <w:pPr>
        <w:tabs>
          <w:tab w:val="left" w:pos="1560"/>
        </w:tabs>
        <w:spacing w:before="2" w:after="2" w:line="276" w:lineRule="auto"/>
        <w:jc w:val="center"/>
        <w:rPr>
          <w:rFonts w:ascii="Times New Roman" w:hAnsi="Times New Roman" w:cstheme="minorBidi"/>
          <w:b w:val="0"/>
          <w:color w:val="auto"/>
        </w:rPr>
      </w:pPr>
    </w:p>
    <w:p w14:paraId="208BC1F5" w14:textId="77777777" w:rsidR="009A57BC" w:rsidRDefault="009A57BC" w:rsidP="00EC0078">
      <w:pPr>
        <w:tabs>
          <w:tab w:val="left" w:pos="1560"/>
        </w:tabs>
        <w:spacing w:before="2" w:after="2" w:line="276" w:lineRule="auto"/>
        <w:jc w:val="center"/>
        <w:rPr>
          <w:rFonts w:ascii="Times New Roman" w:hAnsi="Times New Roman" w:cstheme="minorBidi"/>
          <w:b w:val="0"/>
          <w:color w:val="auto"/>
        </w:rPr>
      </w:pPr>
    </w:p>
    <w:p w14:paraId="2C9CA9A6" w14:textId="77777777" w:rsidR="009A57BC" w:rsidRDefault="009A57BC" w:rsidP="00EC0078">
      <w:pPr>
        <w:tabs>
          <w:tab w:val="left" w:pos="1560"/>
        </w:tabs>
        <w:spacing w:before="2" w:after="2" w:line="276" w:lineRule="auto"/>
        <w:jc w:val="center"/>
        <w:rPr>
          <w:rFonts w:ascii="Times New Roman" w:hAnsi="Times New Roman" w:cstheme="minorBidi"/>
          <w:b w:val="0"/>
          <w:color w:val="auto"/>
        </w:rPr>
      </w:pPr>
    </w:p>
    <w:p w14:paraId="11251063" w14:textId="77777777" w:rsidR="009A57BC" w:rsidRDefault="009A57BC" w:rsidP="00EC0078">
      <w:pPr>
        <w:tabs>
          <w:tab w:val="left" w:pos="1560"/>
        </w:tabs>
        <w:spacing w:before="2" w:after="2" w:line="276" w:lineRule="auto"/>
        <w:jc w:val="center"/>
        <w:rPr>
          <w:rFonts w:ascii="Times New Roman" w:hAnsi="Times New Roman" w:cstheme="minorBidi"/>
          <w:b w:val="0"/>
          <w:color w:val="auto"/>
        </w:rPr>
      </w:pPr>
    </w:p>
    <w:p w14:paraId="55F25997" w14:textId="77777777" w:rsidR="009A57BC" w:rsidRDefault="009A57BC" w:rsidP="00EC0078">
      <w:pPr>
        <w:tabs>
          <w:tab w:val="left" w:pos="1560"/>
        </w:tabs>
        <w:spacing w:before="2" w:after="2" w:line="276" w:lineRule="auto"/>
        <w:jc w:val="center"/>
        <w:rPr>
          <w:rFonts w:ascii="Times New Roman" w:hAnsi="Times New Roman" w:cstheme="minorBidi"/>
          <w:b w:val="0"/>
          <w:color w:val="auto"/>
        </w:rPr>
      </w:pPr>
    </w:p>
    <w:p w14:paraId="4D63D577" w14:textId="77777777" w:rsidR="009A57BC" w:rsidRDefault="009A57BC" w:rsidP="00EC0078">
      <w:pPr>
        <w:tabs>
          <w:tab w:val="left" w:pos="1560"/>
        </w:tabs>
        <w:spacing w:before="2" w:after="2" w:line="276" w:lineRule="auto"/>
        <w:jc w:val="center"/>
        <w:rPr>
          <w:rFonts w:ascii="Times New Roman" w:hAnsi="Times New Roman" w:cstheme="minorBidi"/>
          <w:b w:val="0"/>
          <w:color w:val="auto"/>
        </w:rPr>
      </w:pPr>
    </w:p>
    <w:p w14:paraId="0A010762" w14:textId="77777777" w:rsidR="009A57BC" w:rsidRDefault="009A57BC" w:rsidP="00EC0078">
      <w:pPr>
        <w:tabs>
          <w:tab w:val="left" w:pos="1560"/>
        </w:tabs>
        <w:spacing w:before="2" w:after="2" w:line="276" w:lineRule="auto"/>
        <w:jc w:val="center"/>
        <w:rPr>
          <w:rFonts w:ascii="Times New Roman" w:hAnsi="Times New Roman" w:cstheme="minorBidi"/>
          <w:b w:val="0"/>
          <w:color w:val="auto"/>
        </w:rPr>
      </w:pPr>
    </w:p>
    <w:p w14:paraId="6484E336" w14:textId="77777777" w:rsidR="009A57BC" w:rsidRDefault="009A57BC" w:rsidP="00EC0078">
      <w:pPr>
        <w:tabs>
          <w:tab w:val="left" w:pos="1560"/>
        </w:tabs>
        <w:spacing w:before="2" w:after="2" w:line="276" w:lineRule="auto"/>
        <w:jc w:val="center"/>
        <w:rPr>
          <w:rFonts w:ascii="Times New Roman" w:hAnsi="Times New Roman" w:cstheme="minorBidi"/>
          <w:b w:val="0"/>
          <w:color w:val="auto"/>
        </w:rPr>
      </w:pPr>
    </w:p>
    <w:p w14:paraId="590D79B0" w14:textId="77777777" w:rsidR="009A57BC" w:rsidRDefault="009A57BC" w:rsidP="00EC0078">
      <w:pPr>
        <w:tabs>
          <w:tab w:val="left" w:pos="1560"/>
        </w:tabs>
        <w:spacing w:before="2" w:after="2" w:line="276" w:lineRule="auto"/>
        <w:jc w:val="center"/>
        <w:rPr>
          <w:rFonts w:ascii="Times New Roman" w:hAnsi="Times New Roman" w:cstheme="minorBidi"/>
          <w:b w:val="0"/>
          <w:color w:val="auto"/>
        </w:rPr>
      </w:pPr>
    </w:p>
    <w:p w14:paraId="7946968B" w14:textId="684630E0" w:rsidR="005C69E3" w:rsidRDefault="005C69E3" w:rsidP="005C69E3">
      <w:pPr>
        <w:spacing w:after="0" w:line="240" w:lineRule="auto"/>
        <w:rPr>
          <w:rFonts w:ascii="Times New Roman" w:hAnsi="Times New Roman" w:cstheme="minorBidi"/>
          <w:b w:val="0"/>
          <w:color w:val="auto"/>
        </w:rPr>
      </w:pPr>
    </w:p>
    <w:p w14:paraId="67CDF630" w14:textId="77777777" w:rsidR="00E131CA" w:rsidRPr="005C69E3" w:rsidRDefault="00E131CA" w:rsidP="005C69E3">
      <w:pPr>
        <w:spacing w:after="0" w:line="240" w:lineRule="auto"/>
        <w:rPr>
          <w:rFonts w:ascii="Times New Roman" w:eastAsia="Calibri" w:hAnsi="Times New Roman" w:cs="Times New Roman"/>
          <w:b w:val="0"/>
          <w:color w:val="auto"/>
        </w:rPr>
      </w:pPr>
    </w:p>
    <w:p w14:paraId="191EB219" w14:textId="77777777" w:rsidR="00456905" w:rsidRPr="00456905" w:rsidRDefault="00456905" w:rsidP="00456905">
      <w:pPr>
        <w:tabs>
          <w:tab w:val="center" w:pos="4252"/>
          <w:tab w:val="right" w:pos="8504"/>
        </w:tabs>
        <w:spacing w:after="0" w:line="240" w:lineRule="auto"/>
        <w:jc w:val="center"/>
        <w:rPr>
          <w:rFonts w:ascii="Times New Roman" w:hAnsi="Times New Roman" w:cs="Times New Roman"/>
          <w:bCs/>
          <w:color w:val="auto"/>
        </w:rPr>
      </w:pPr>
      <w:r w:rsidRPr="00456905">
        <w:rPr>
          <w:rFonts w:ascii="Times New Roman" w:hAnsi="Times New Roman" w:cs="Times New Roman"/>
          <w:bCs/>
          <w:color w:val="auto"/>
        </w:rPr>
        <w:lastRenderedPageBreak/>
        <w:t>12ª REUNIÃO CONJUNTA CPUA-CAU/BR e CPP-CAU/BR</w:t>
      </w:r>
    </w:p>
    <w:p w14:paraId="140CD360" w14:textId="77777777" w:rsidR="00B758E0" w:rsidRPr="00871C5D" w:rsidRDefault="00B758E0" w:rsidP="00B758E0">
      <w:pPr>
        <w:tabs>
          <w:tab w:val="center" w:pos="4252"/>
          <w:tab w:val="right" w:pos="8504"/>
        </w:tabs>
        <w:spacing w:after="0" w:line="240" w:lineRule="auto"/>
        <w:jc w:val="center"/>
        <w:rPr>
          <w:rFonts w:ascii="Times New Roman" w:hAnsi="Times New Roman" w:cs="Times New Roman"/>
          <w:b w:val="0"/>
          <w:bCs/>
          <w:color w:val="auto"/>
        </w:rPr>
      </w:pPr>
      <w:r w:rsidRPr="00871C5D">
        <w:rPr>
          <w:rFonts w:ascii="Times New Roman" w:hAnsi="Times New Roman" w:cs="Times New Roman"/>
          <w:color w:val="auto"/>
        </w:rPr>
        <w:t xml:space="preserve"> </w:t>
      </w:r>
      <w:r w:rsidRPr="00871C5D">
        <w:rPr>
          <w:rFonts w:ascii="Times New Roman" w:hAnsi="Times New Roman" w:cs="Times New Roman"/>
          <w:b w:val="0"/>
          <w:bCs/>
          <w:color w:val="auto"/>
        </w:rPr>
        <w:t>Videoconferência</w:t>
      </w:r>
    </w:p>
    <w:p w14:paraId="4B15B6C2" w14:textId="77777777" w:rsidR="00B758E0" w:rsidRPr="00871C5D" w:rsidRDefault="00B758E0" w:rsidP="00B758E0">
      <w:pPr>
        <w:tabs>
          <w:tab w:val="center" w:pos="4252"/>
          <w:tab w:val="right" w:pos="8504"/>
        </w:tabs>
        <w:spacing w:after="0" w:line="240" w:lineRule="auto"/>
        <w:jc w:val="center"/>
        <w:rPr>
          <w:rFonts w:ascii="Times New Roman" w:hAnsi="Times New Roman" w:cs="Times New Roman"/>
          <w:color w:val="auto"/>
        </w:rPr>
      </w:pPr>
    </w:p>
    <w:p w14:paraId="1B1102C0" w14:textId="77777777" w:rsidR="00B758E0" w:rsidRPr="00871C5D" w:rsidRDefault="00B758E0" w:rsidP="00B758E0">
      <w:pPr>
        <w:tabs>
          <w:tab w:val="center" w:pos="4252"/>
          <w:tab w:val="right" w:pos="8504"/>
        </w:tabs>
        <w:spacing w:after="0" w:line="240" w:lineRule="auto"/>
        <w:rPr>
          <w:rFonts w:ascii="Times New Roman" w:hAnsi="Times New Roman" w:cs="Times New Roman"/>
          <w:color w:val="auto"/>
        </w:rPr>
      </w:pPr>
    </w:p>
    <w:p w14:paraId="76A34428" w14:textId="77777777" w:rsidR="00B758E0" w:rsidRPr="00601550" w:rsidRDefault="00B758E0" w:rsidP="00B758E0">
      <w:pPr>
        <w:spacing w:after="120" w:line="240" w:lineRule="auto"/>
        <w:jc w:val="center"/>
        <w:rPr>
          <w:rFonts w:ascii="Times New Roman" w:eastAsia="Times New Roman" w:hAnsi="Times New Roman" w:cs="Times New Roman"/>
          <w:bCs/>
          <w:color w:val="auto"/>
          <w:lang w:eastAsia="pt-BR"/>
        </w:rPr>
      </w:pPr>
      <w:r w:rsidRPr="00601550">
        <w:rPr>
          <w:rFonts w:ascii="Times New Roman" w:eastAsia="Times New Roman" w:hAnsi="Times New Roman" w:cs="Times New Roman"/>
          <w:bCs/>
          <w:color w:val="auto"/>
          <w:lang w:eastAsia="pt-BR"/>
        </w:rPr>
        <w:t>Folha de Votação</w:t>
      </w:r>
      <w:r>
        <w:rPr>
          <w:rFonts w:ascii="Times New Roman" w:eastAsia="Times New Roman" w:hAnsi="Times New Roman" w:cs="Times New Roman"/>
          <w:bCs/>
          <w:color w:val="auto"/>
          <w:lang w:eastAsia="pt-BR"/>
        </w:rPr>
        <w:t xml:space="preserve"> CPUA/CPP</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0"/>
        <w:gridCol w:w="3685"/>
        <w:gridCol w:w="680"/>
        <w:gridCol w:w="851"/>
        <w:gridCol w:w="708"/>
        <w:gridCol w:w="880"/>
      </w:tblGrid>
      <w:tr w:rsidR="00B758E0" w:rsidRPr="00601550" w14:paraId="700A7472" w14:textId="77777777" w:rsidTr="001C2319">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707AAC83"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color w:val="auto"/>
              </w:rPr>
            </w:pPr>
            <w:bookmarkStart w:id="1" w:name="_Hlk69810298"/>
            <w:bookmarkStart w:id="2" w:name="_Hlk69810229"/>
            <w:r w:rsidRPr="00601550">
              <w:rPr>
                <w:rFonts w:ascii="Times New Roman" w:eastAsia="Times New Roman" w:hAnsi="Times New Roman" w:cs="Times New Roman"/>
                <w:b w:val="0"/>
                <w:color w:val="auto"/>
              </w:rPr>
              <w:t>UF</w:t>
            </w:r>
          </w:p>
        </w:tc>
        <w:tc>
          <w:tcPr>
            <w:tcW w:w="2410" w:type="dxa"/>
            <w:vMerge w:val="restart"/>
            <w:tcBorders>
              <w:top w:val="single" w:sz="4" w:space="0" w:color="auto"/>
              <w:left w:val="single" w:sz="4" w:space="0" w:color="auto"/>
              <w:bottom w:val="single" w:sz="4" w:space="0" w:color="auto"/>
              <w:right w:val="single" w:sz="4" w:space="0" w:color="auto"/>
            </w:tcBorders>
          </w:tcPr>
          <w:p w14:paraId="2D3912B4" w14:textId="77777777" w:rsidR="00B758E0" w:rsidRPr="00601550" w:rsidRDefault="00B758E0"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Função</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018F59A3" w14:textId="77777777" w:rsidR="00B758E0" w:rsidRPr="00601550" w:rsidRDefault="00B758E0"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Conselheiro</w:t>
            </w:r>
          </w:p>
        </w:tc>
        <w:tc>
          <w:tcPr>
            <w:tcW w:w="3119" w:type="dxa"/>
            <w:gridSpan w:val="4"/>
            <w:tcBorders>
              <w:top w:val="single" w:sz="4" w:space="0" w:color="auto"/>
              <w:left w:val="single" w:sz="4" w:space="0" w:color="auto"/>
              <w:bottom w:val="single" w:sz="4" w:space="0" w:color="auto"/>
              <w:right w:val="single" w:sz="4" w:space="0" w:color="auto"/>
            </w:tcBorders>
            <w:hideMark/>
          </w:tcPr>
          <w:p w14:paraId="736E784F" w14:textId="77777777" w:rsidR="00B758E0" w:rsidRPr="00601550" w:rsidRDefault="00B758E0"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Votação</w:t>
            </w:r>
          </w:p>
        </w:tc>
      </w:tr>
      <w:bookmarkEnd w:id="1"/>
      <w:tr w:rsidR="00B758E0" w:rsidRPr="00601550" w14:paraId="31E94BFA" w14:textId="77777777" w:rsidTr="001C2319">
        <w:tc>
          <w:tcPr>
            <w:tcW w:w="738" w:type="dxa"/>
            <w:vMerge/>
            <w:tcBorders>
              <w:top w:val="single" w:sz="4" w:space="0" w:color="auto"/>
              <w:left w:val="single" w:sz="4" w:space="0" w:color="auto"/>
              <w:bottom w:val="single" w:sz="4" w:space="0" w:color="auto"/>
              <w:right w:val="single" w:sz="4" w:space="0" w:color="auto"/>
            </w:tcBorders>
            <w:vAlign w:val="center"/>
            <w:hideMark/>
          </w:tcPr>
          <w:p w14:paraId="5C2227A2" w14:textId="77777777" w:rsidR="00B758E0" w:rsidRPr="00601550" w:rsidRDefault="00B758E0" w:rsidP="001C2319">
            <w:pPr>
              <w:spacing w:after="0" w:line="256" w:lineRule="auto"/>
              <w:rPr>
                <w:rFonts w:ascii="Times New Roman" w:eastAsia="Times New Roman" w:hAnsi="Times New Roman" w:cs="Times New Roman"/>
                <w:b w:val="0"/>
                <w:color w:val="aut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57532F" w14:textId="77777777" w:rsidR="00B758E0" w:rsidRPr="00601550" w:rsidRDefault="00B758E0" w:rsidP="001C2319">
            <w:pPr>
              <w:spacing w:after="0" w:line="256" w:lineRule="auto"/>
              <w:rPr>
                <w:rFonts w:ascii="Times New Roman" w:eastAsia="Times New Roman" w:hAnsi="Times New Roman" w:cs="Times New Roman"/>
                <w:b w:val="0"/>
                <w:color w:val="auto"/>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21F0A0B" w14:textId="77777777" w:rsidR="00B758E0" w:rsidRPr="00601550" w:rsidRDefault="00B758E0" w:rsidP="001C2319">
            <w:pPr>
              <w:spacing w:after="0" w:line="256" w:lineRule="auto"/>
              <w:rPr>
                <w:rFonts w:ascii="Times New Roman" w:eastAsia="Times New Roman" w:hAnsi="Times New Roman" w:cs="Times New Roman"/>
                <w:b w:val="0"/>
                <w:color w:val="auto"/>
              </w:rPr>
            </w:pPr>
          </w:p>
        </w:tc>
        <w:tc>
          <w:tcPr>
            <w:tcW w:w="680" w:type="dxa"/>
            <w:tcBorders>
              <w:top w:val="single" w:sz="4" w:space="0" w:color="auto"/>
              <w:left w:val="single" w:sz="4" w:space="0" w:color="auto"/>
              <w:bottom w:val="single" w:sz="4" w:space="0" w:color="auto"/>
              <w:right w:val="single" w:sz="4" w:space="0" w:color="auto"/>
            </w:tcBorders>
            <w:hideMark/>
          </w:tcPr>
          <w:p w14:paraId="1BD104EA" w14:textId="77777777" w:rsidR="00B758E0" w:rsidRPr="00601550" w:rsidRDefault="00B758E0"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Sim</w:t>
            </w:r>
          </w:p>
        </w:tc>
        <w:tc>
          <w:tcPr>
            <w:tcW w:w="851" w:type="dxa"/>
            <w:tcBorders>
              <w:top w:val="single" w:sz="4" w:space="0" w:color="auto"/>
              <w:left w:val="single" w:sz="4" w:space="0" w:color="auto"/>
              <w:bottom w:val="single" w:sz="4" w:space="0" w:color="auto"/>
              <w:right w:val="single" w:sz="4" w:space="0" w:color="auto"/>
            </w:tcBorders>
            <w:hideMark/>
          </w:tcPr>
          <w:p w14:paraId="3CB65256" w14:textId="77777777" w:rsidR="00B758E0" w:rsidRPr="00601550" w:rsidRDefault="00B758E0" w:rsidP="001C2319">
            <w:pPr>
              <w:spacing w:after="0" w:line="240" w:lineRule="auto"/>
              <w:ind w:left="-53" w:right="-44"/>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Não</w:t>
            </w:r>
          </w:p>
        </w:tc>
        <w:tc>
          <w:tcPr>
            <w:tcW w:w="708" w:type="dxa"/>
            <w:tcBorders>
              <w:top w:val="single" w:sz="4" w:space="0" w:color="auto"/>
              <w:left w:val="single" w:sz="4" w:space="0" w:color="auto"/>
              <w:bottom w:val="single" w:sz="4" w:space="0" w:color="auto"/>
              <w:right w:val="single" w:sz="4" w:space="0" w:color="auto"/>
            </w:tcBorders>
            <w:hideMark/>
          </w:tcPr>
          <w:p w14:paraId="3981721A" w14:textId="77777777" w:rsidR="00B758E0" w:rsidRPr="00601550" w:rsidRDefault="00B758E0"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Abst</w:t>
            </w:r>
          </w:p>
        </w:tc>
        <w:tc>
          <w:tcPr>
            <w:tcW w:w="880" w:type="dxa"/>
            <w:tcBorders>
              <w:top w:val="single" w:sz="4" w:space="0" w:color="auto"/>
              <w:left w:val="single" w:sz="4" w:space="0" w:color="auto"/>
              <w:bottom w:val="single" w:sz="4" w:space="0" w:color="auto"/>
              <w:right w:val="single" w:sz="4" w:space="0" w:color="auto"/>
            </w:tcBorders>
            <w:hideMark/>
          </w:tcPr>
          <w:p w14:paraId="36032683" w14:textId="77777777" w:rsidR="00B758E0" w:rsidRPr="00601550" w:rsidRDefault="00B758E0"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Ausên</w:t>
            </w:r>
          </w:p>
        </w:tc>
      </w:tr>
      <w:tr w:rsidR="00B758E0" w:rsidRPr="00601550" w14:paraId="3D4B47BB"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5E148E3C"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lang w:eastAsia="pt-BR"/>
              </w:rPr>
              <w:t>AC</w:t>
            </w:r>
          </w:p>
        </w:tc>
        <w:tc>
          <w:tcPr>
            <w:tcW w:w="2410" w:type="dxa"/>
            <w:tcBorders>
              <w:top w:val="single" w:sz="4" w:space="0" w:color="auto"/>
              <w:left w:val="single" w:sz="4" w:space="0" w:color="auto"/>
              <w:bottom w:val="single" w:sz="4" w:space="0" w:color="auto"/>
              <w:right w:val="single" w:sz="4" w:space="0" w:color="auto"/>
            </w:tcBorders>
          </w:tcPr>
          <w:p w14:paraId="55A17A86" w14:textId="77777777" w:rsidR="00B758E0" w:rsidRPr="00601550" w:rsidRDefault="00B758E0" w:rsidP="001C2319">
            <w:pPr>
              <w:spacing w:after="0" w:line="240" w:lineRule="auto"/>
              <w:rPr>
                <w:rFonts w:ascii="Times New Roman" w:eastAsia="Times New Roman" w:hAnsi="Times New Roman" w:cs="Times New Roman"/>
                <w:b w:val="0"/>
                <w:bCs/>
                <w:color w:val="auto"/>
              </w:rPr>
            </w:pPr>
            <w:r w:rsidRPr="00601550">
              <w:rPr>
                <w:rFonts w:ascii="Times New Roman" w:eastAsia="Cambria" w:hAnsi="Times New Roman" w:cs="Times New Roman"/>
                <w:b w:val="0"/>
                <w:bCs/>
                <w:color w:val="auto"/>
                <w:lang w:eastAsia="pt-BR"/>
              </w:rPr>
              <w:t>Coordenadora</w:t>
            </w:r>
            <w:r>
              <w:rPr>
                <w:rFonts w:ascii="Times New Roman" w:eastAsia="Cambria" w:hAnsi="Times New Roman" w:cs="Times New Roman"/>
                <w:b w:val="0"/>
                <w:bCs/>
                <w:color w:val="auto"/>
                <w:lang w:eastAsia="pt-BR"/>
              </w:rPr>
              <w:t xml:space="preserve"> - CPUA</w:t>
            </w:r>
          </w:p>
        </w:tc>
        <w:tc>
          <w:tcPr>
            <w:tcW w:w="3685" w:type="dxa"/>
            <w:tcBorders>
              <w:top w:val="single" w:sz="4" w:space="0" w:color="auto"/>
              <w:left w:val="single" w:sz="4" w:space="0" w:color="auto"/>
              <w:bottom w:val="single" w:sz="4" w:space="0" w:color="auto"/>
              <w:right w:val="single" w:sz="4" w:space="0" w:color="auto"/>
            </w:tcBorders>
            <w:vAlign w:val="center"/>
          </w:tcPr>
          <w:p w14:paraId="2EE641A5" w14:textId="77777777" w:rsidR="00B758E0" w:rsidRPr="00601550" w:rsidRDefault="00B758E0" w:rsidP="001C2319">
            <w:pPr>
              <w:spacing w:after="0" w:line="240" w:lineRule="auto"/>
              <w:rPr>
                <w:rFonts w:ascii="Times New Roman" w:eastAsia="Times New Roman" w:hAnsi="Times New Roman" w:cs="Times New Roman"/>
                <w:b w:val="0"/>
                <w:bCs/>
                <w:color w:val="000000"/>
              </w:rPr>
            </w:pPr>
            <w:r w:rsidRPr="00601550">
              <w:rPr>
                <w:rFonts w:ascii="Times New Roman" w:eastAsia="Cambria" w:hAnsi="Times New Roman" w:cs="Times New Roman"/>
                <w:b w:val="0"/>
                <w:bCs/>
                <w:color w:val="000000"/>
                <w:lang w:eastAsia="pt-BR"/>
              </w:rPr>
              <w:t>Josélia da Silva Alves</w:t>
            </w:r>
          </w:p>
        </w:tc>
        <w:tc>
          <w:tcPr>
            <w:tcW w:w="680" w:type="dxa"/>
            <w:tcBorders>
              <w:top w:val="single" w:sz="4" w:space="0" w:color="auto"/>
              <w:left w:val="single" w:sz="4" w:space="0" w:color="auto"/>
              <w:bottom w:val="single" w:sz="4" w:space="0" w:color="auto"/>
              <w:right w:val="single" w:sz="4" w:space="0" w:color="auto"/>
            </w:tcBorders>
          </w:tcPr>
          <w:p w14:paraId="52711E0C" w14:textId="0DADB1D5" w:rsidR="00B758E0" w:rsidRPr="008A4A22"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589A9AA9"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3E2C193D"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3CD11CD1" w14:textId="77777777" w:rsidR="00B758E0" w:rsidRPr="008A4A22" w:rsidRDefault="00B758E0" w:rsidP="001C2319">
            <w:pPr>
              <w:spacing w:after="0" w:line="240" w:lineRule="auto"/>
              <w:jc w:val="center"/>
              <w:rPr>
                <w:rFonts w:ascii="Times New Roman" w:eastAsia="Times New Roman" w:hAnsi="Times New Roman" w:cs="Times New Roman"/>
                <w:b w:val="0"/>
                <w:bCs/>
                <w:color w:val="auto"/>
              </w:rPr>
            </w:pPr>
          </w:p>
        </w:tc>
      </w:tr>
      <w:tr w:rsidR="00B758E0" w:rsidRPr="00601550" w14:paraId="6DF63DF4"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0C0BA78E"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PA</w:t>
            </w:r>
          </w:p>
        </w:tc>
        <w:tc>
          <w:tcPr>
            <w:tcW w:w="2410" w:type="dxa"/>
            <w:tcBorders>
              <w:top w:val="single" w:sz="4" w:space="0" w:color="auto"/>
              <w:left w:val="single" w:sz="4" w:space="0" w:color="auto"/>
              <w:bottom w:val="single" w:sz="4" w:space="0" w:color="auto"/>
              <w:right w:val="single" w:sz="4" w:space="0" w:color="auto"/>
            </w:tcBorders>
            <w:hideMark/>
          </w:tcPr>
          <w:p w14:paraId="3627A52A" w14:textId="77777777" w:rsidR="00B758E0" w:rsidRPr="00601550" w:rsidRDefault="00B758E0"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Coord-Adjunt</w:t>
            </w:r>
            <w:r>
              <w:rPr>
                <w:rFonts w:ascii="Times New Roman" w:eastAsia="Times New Roman" w:hAnsi="Times New Roman" w:cs="Times New Roman"/>
                <w:b w:val="0"/>
                <w:bCs/>
                <w:color w:val="auto"/>
              </w:rPr>
              <w:t>a - CPUA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9F8070A" w14:textId="77777777" w:rsidR="00B758E0" w:rsidRPr="00601550" w:rsidRDefault="00B758E0" w:rsidP="001C2319">
            <w:pPr>
              <w:spacing w:after="0" w:line="240" w:lineRule="auto"/>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Alice da Silva Rodrigues Rosas</w:t>
            </w:r>
          </w:p>
        </w:tc>
        <w:tc>
          <w:tcPr>
            <w:tcW w:w="680" w:type="dxa"/>
            <w:tcBorders>
              <w:top w:val="single" w:sz="4" w:space="0" w:color="auto"/>
              <w:left w:val="single" w:sz="4" w:space="0" w:color="auto"/>
              <w:bottom w:val="single" w:sz="4" w:space="0" w:color="auto"/>
              <w:right w:val="single" w:sz="4" w:space="0" w:color="auto"/>
            </w:tcBorders>
            <w:hideMark/>
          </w:tcPr>
          <w:p w14:paraId="2B32C8C0" w14:textId="5B8BFFDC" w:rsidR="00B758E0" w:rsidRPr="008A4A22"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564C377A"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44F93955"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28194EF1"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r>
      <w:tr w:rsidR="00B758E0" w:rsidRPr="00601550" w14:paraId="5D8294B3"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1AB3A1A5"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MS</w:t>
            </w:r>
          </w:p>
        </w:tc>
        <w:tc>
          <w:tcPr>
            <w:tcW w:w="2410" w:type="dxa"/>
            <w:tcBorders>
              <w:top w:val="single" w:sz="4" w:space="0" w:color="auto"/>
              <w:left w:val="single" w:sz="4" w:space="0" w:color="auto"/>
              <w:bottom w:val="single" w:sz="4" w:space="0" w:color="auto"/>
              <w:right w:val="single" w:sz="4" w:space="0" w:color="auto"/>
            </w:tcBorders>
            <w:hideMark/>
          </w:tcPr>
          <w:p w14:paraId="784CEEE9" w14:textId="77777777" w:rsidR="00B758E0" w:rsidRPr="00601550" w:rsidRDefault="00B758E0"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Membro</w:t>
            </w:r>
            <w:r>
              <w:rPr>
                <w:rFonts w:ascii="Times New Roman" w:eastAsia="Times New Roman" w:hAnsi="Times New Roman" w:cs="Times New Roman"/>
                <w:b w:val="0"/>
                <w:bCs/>
                <w:color w:val="auto"/>
              </w:rPr>
              <w:t xml:space="preserve"> - CPUA</w:t>
            </w:r>
          </w:p>
        </w:tc>
        <w:tc>
          <w:tcPr>
            <w:tcW w:w="3685" w:type="dxa"/>
            <w:tcBorders>
              <w:top w:val="single" w:sz="4" w:space="0" w:color="auto"/>
              <w:left w:val="single" w:sz="4" w:space="0" w:color="auto"/>
              <w:bottom w:val="single" w:sz="4" w:space="0" w:color="auto"/>
              <w:right w:val="single" w:sz="4" w:space="0" w:color="auto"/>
            </w:tcBorders>
            <w:vAlign w:val="center"/>
          </w:tcPr>
          <w:p w14:paraId="3A7654C9" w14:textId="77777777" w:rsidR="00B758E0" w:rsidRPr="00601550" w:rsidRDefault="00B758E0" w:rsidP="001C2319">
            <w:pPr>
              <w:spacing w:after="0" w:line="240" w:lineRule="auto"/>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Rubens Fernando Pereira de Camilo</w:t>
            </w:r>
          </w:p>
        </w:tc>
        <w:tc>
          <w:tcPr>
            <w:tcW w:w="680" w:type="dxa"/>
            <w:tcBorders>
              <w:top w:val="single" w:sz="4" w:space="0" w:color="auto"/>
              <w:left w:val="single" w:sz="4" w:space="0" w:color="auto"/>
              <w:bottom w:val="single" w:sz="4" w:space="0" w:color="auto"/>
              <w:right w:val="single" w:sz="4" w:space="0" w:color="auto"/>
            </w:tcBorders>
            <w:hideMark/>
          </w:tcPr>
          <w:p w14:paraId="689F6B79" w14:textId="24E37FB4" w:rsidR="00B758E0" w:rsidRPr="008A4A22"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46EAF399"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3E900AFA"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3701DCDB" w14:textId="77777777" w:rsidR="00B758E0" w:rsidRPr="008A4A22" w:rsidRDefault="00B758E0" w:rsidP="001C2319">
            <w:pPr>
              <w:spacing w:after="0" w:line="240" w:lineRule="auto"/>
              <w:jc w:val="center"/>
              <w:rPr>
                <w:rFonts w:ascii="Times New Roman" w:eastAsia="Times New Roman" w:hAnsi="Times New Roman" w:cs="Times New Roman"/>
                <w:b w:val="0"/>
                <w:bCs/>
                <w:color w:val="auto"/>
              </w:rPr>
            </w:pPr>
          </w:p>
        </w:tc>
      </w:tr>
      <w:tr w:rsidR="00B758E0" w:rsidRPr="00601550" w14:paraId="44B5FDC2"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758F7A61"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RN</w:t>
            </w:r>
          </w:p>
        </w:tc>
        <w:tc>
          <w:tcPr>
            <w:tcW w:w="2410" w:type="dxa"/>
            <w:tcBorders>
              <w:top w:val="single" w:sz="4" w:space="0" w:color="auto"/>
              <w:left w:val="single" w:sz="4" w:space="0" w:color="auto"/>
              <w:bottom w:val="single" w:sz="4" w:space="0" w:color="auto"/>
              <w:right w:val="single" w:sz="4" w:space="0" w:color="auto"/>
            </w:tcBorders>
          </w:tcPr>
          <w:p w14:paraId="1C56D5E6" w14:textId="77777777" w:rsidR="00B758E0" w:rsidRPr="00601550" w:rsidRDefault="00B758E0"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Membro</w:t>
            </w:r>
            <w:r>
              <w:rPr>
                <w:rFonts w:ascii="Times New Roman" w:eastAsia="Times New Roman" w:hAnsi="Times New Roman" w:cs="Times New Roman"/>
                <w:b w:val="0"/>
                <w:bCs/>
                <w:color w:val="auto"/>
              </w:rPr>
              <w:t xml:space="preserve"> - CPUA</w:t>
            </w:r>
          </w:p>
        </w:tc>
        <w:tc>
          <w:tcPr>
            <w:tcW w:w="3685" w:type="dxa"/>
            <w:tcBorders>
              <w:top w:val="single" w:sz="4" w:space="0" w:color="auto"/>
              <w:left w:val="single" w:sz="4" w:space="0" w:color="auto"/>
              <w:bottom w:val="single" w:sz="4" w:space="0" w:color="auto"/>
              <w:right w:val="single" w:sz="4" w:space="0" w:color="auto"/>
            </w:tcBorders>
            <w:vAlign w:val="center"/>
          </w:tcPr>
          <w:p w14:paraId="4A58995E" w14:textId="77777777" w:rsidR="00B758E0" w:rsidRDefault="00B758E0" w:rsidP="001C2319">
            <w:pPr>
              <w:spacing w:after="0" w:line="240" w:lineRule="auto"/>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André Felipe Moura Alves</w:t>
            </w:r>
          </w:p>
        </w:tc>
        <w:tc>
          <w:tcPr>
            <w:tcW w:w="680" w:type="dxa"/>
            <w:tcBorders>
              <w:top w:val="single" w:sz="4" w:space="0" w:color="auto"/>
              <w:left w:val="single" w:sz="4" w:space="0" w:color="auto"/>
              <w:bottom w:val="single" w:sz="4" w:space="0" w:color="auto"/>
              <w:right w:val="single" w:sz="4" w:space="0" w:color="auto"/>
            </w:tcBorders>
          </w:tcPr>
          <w:p w14:paraId="4400898F" w14:textId="77777777" w:rsidR="00B758E0" w:rsidRDefault="00B758E0" w:rsidP="001C2319">
            <w:pPr>
              <w:spacing w:after="0" w:line="240" w:lineRule="auto"/>
              <w:jc w:val="center"/>
              <w:rPr>
                <w:rFonts w:ascii="Times New Roman" w:eastAsia="Times New Roman" w:hAnsi="Times New Roman" w:cs="Times New Roman"/>
                <w:b w:val="0"/>
                <w:bCs/>
                <w:color w:val="auto"/>
              </w:rPr>
            </w:pPr>
          </w:p>
        </w:tc>
        <w:tc>
          <w:tcPr>
            <w:tcW w:w="851" w:type="dxa"/>
            <w:tcBorders>
              <w:top w:val="single" w:sz="4" w:space="0" w:color="auto"/>
              <w:left w:val="single" w:sz="4" w:space="0" w:color="auto"/>
              <w:bottom w:val="single" w:sz="4" w:space="0" w:color="auto"/>
              <w:right w:val="single" w:sz="4" w:space="0" w:color="auto"/>
            </w:tcBorders>
          </w:tcPr>
          <w:p w14:paraId="63AA07B1"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0CF5FBDA"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53CB98E9" w14:textId="46A6DBA1" w:rsidR="00B758E0" w:rsidRPr="008A4A22"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r>
      <w:tr w:rsidR="00B758E0" w:rsidRPr="00601550" w14:paraId="1ACE70F9"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14D4D086"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SE</w:t>
            </w:r>
          </w:p>
        </w:tc>
        <w:tc>
          <w:tcPr>
            <w:tcW w:w="2410" w:type="dxa"/>
            <w:tcBorders>
              <w:top w:val="single" w:sz="4" w:space="0" w:color="auto"/>
              <w:left w:val="single" w:sz="4" w:space="0" w:color="auto"/>
              <w:bottom w:val="single" w:sz="4" w:space="0" w:color="auto"/>
              <w:right w:val="single" w:sz="4" w:space="0" w:color="auto"/>
            </w:tcBorders>
            <w:hideMark/>
          </w:tcPr>
          <w:p w14:paraId="43505E60" w14:textId="77777777" w:rsidR="00B758E0" w:rsidRPr="00601550" w:rsidRDefault="00B758E0"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Membro</w:t>
            </w:r>
            <w:r>
              <w:rPr>
                <w:rFonts w:ascii="Times New Roman" w:eastAsia="Times New Roman" w:hAnsi="Times New Roman" w:cs="Times New Roman"/>
                <w:b w:val="0"/>
                <w:bCs/>
                <w:color w:val="auto"/>
              </w:rPr>
              <w:t xml:space="preserve"> - CPUA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D415D77" w14:textId="77777777" w:rsidR="00B758E0" w:rsidRPr="00601550" w:rsidRDefault="00B758E0" w:rsidP="001C2319">
            <w:pPr>
              <w:spacing w:after="0" w:line="240" w:lineRule="auto"/>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Ricardo Soares Mascarello</w:t>
            </w:r>
          </w:p>
        </w:tc>
        <w:tc>
          <w:tcPr>
            <w:tcW w:w="680" w:type="dxa"/>
            <w:tcBorders>
              <w:top w:val="single" w:sz="4" w:space="0" w:color="auto"/>
              <w:left w:val="single" w:sz="4" w:space="0" w:color="auto"/>
              <w:bottom w:val="single" w:sz="4" w:space="0" w:color="auto"/>
              <w:right w:val="single" w:sz="4" w:space="0" w:color="auto"/>
            </w:tcBorders>
            <w:hideMark/>
          </w:tcPr>
          <w:p w14:paraId="4FABA134" w14:textId="0A449505" w:rsidR="00B758E0" w:rsidRPr="008A4A22"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06543537"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678A32FB"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3BD2A345" w14:textId="77777777" w:rsidR="00B758E0" w:rsidRPr="008A4A22" w:rsidRDefault="00B758E0" w:rsidP="001C2319">
            <w:pPr>
              <w:spacing w:after="0" w:line="240" w:lineRule="auto"/>
              <w:jc w:val="center"/>
              <w:rPr>
                <w:rFonts w:ascii="Times New Roman" w:eastAsia="Times New Roman" w:hAnsi="Times New Roman" w:cs="Times New Roman"/>
                <w:b w:val="0"/>
                <w:bCs/>
                <w:color w:val="auto"/>
              </w:rPr>
            </w:pPr>
          </w:p>
        </w:tc>
      </w:tr>
      <w:tr w:rsidR="00B758E0" w:rsidRPr="00601550" w14:paraId="4483D80D" w14:textId="77777777" w:rsidTr="00456905">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7CD0D14D"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RO</w:t>
            </w:r>
          </w:p>
        </w:tc>
        <w:tc>
          <w:tcPr>
            <w:tcW w:w="2410" w:type="dxa"/>
            <w:tcBorders>
              <w:top w:val="single" w:sz="4" w:space="0" w:color="auto"/>
              <w:left w:val="single" w:sz="4" w:space="0" w:color="auto"/>
              <w:bottom w:val="single" w:sz="4" w:space="0" w:color="auto"/>
              <w:right w:val="single" w:sz="4" w:space="0" w:color="auto"/>
            </w:tcBorders>
            <w:vAlign w:val="center"/>
          </w:tcPr>
          <w:p w14:paraId="71FA76CC" w14:textId="77777777" w:rsidR="00B758E0" w:rsidRPr="00601550" w:rsidRDefault="00B758E0" w:rsidP="001C2319">
            <w:pPr>
              <w:spacing w:after="0" w:line="240"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Coordenadora - CPP</w:t>
            </w:r>
          </w:p>
        </w:tc>
        <w:tc>
          <w:tcPr>
            <w:tcW w:w="3685" w:type="dxa"/>
            <w:tcBorders>
              <w:top w:val="single" w:sz="4" w:space="0" w:color="auto"/>
              <w:left w:val="single" w:sz="4" w:space="0" w:color="auto"/>
              <w:bottom w:val="single" w:sz="4" w:space="0" w:color="auto"/>
              <w:right w:val="single" w:sz="4" w:space="0" w:color="auto"/>
            </w:tcBorders>
            <w:vAlign w:val="center"/>
          </w:tcPr>
          <w:p w14:paraId="30AC6BD1" w14:textId="77777777" w:rsidR="00B758E0" w:rsidRPr="00601550" w:rsidRDefault="00B758E0" w:rsidP="001C2319">
            <w:pPr>
              <w:spacing w:after="0" w:line="240" w:lineRule="auto"/>
              <w:rPr>
                <w:rFonts w:ascii="Times New Roman" w:eastAsia="Times New Roman" w:hAnsi="Times New Roman" w:cs="Times New Roman"/>
                <w:b w:val="0"/>
                <w:bCs/>
                <w:color w:val="000000"/>
              </w:rPr>
            </w:pPr>
            <w:r w:rsidRPr="003565D4">
              <w:rPr>
                <w:rFonts w:ascii="Times New Roman" w:eastAsia="Times New Roman" w:hAnsi="Times New Roman" w:cs="Times New Roman"/>
                <w:b w:val="0"/>
                <w:color w:val="auto"/>
                <w:spacing w:val="4"/>
              </w:rPr>
              <w:t>Ana Cristina Lima Barreiros</w:t>
            </w:r>
          </w:p>
        </w:tc>
        <w:tc>
          <w:tcPr>
            <w:tcW w:w="680" w:type="dxa"/>
            <w:tcBorders>
              <w:top w:val="single" w:sz="4" w:space="0" w:color="auto"/>
              <w:left w:val="single" w:sz="4" w:space="0" w:color="auto"/>
              <w:bottom w:val="single" w:sz="4" w:space="0" w:color="auto"/>
              <w:right w:val="single" w:sz="4" w:space="0" w:color="auto"/>
            </w:tcBorders>
          </w:tcPr>
          <w:p w14:paraId="61B10691" w14:textId="04159904" w:rsidR="00B758E0" w:rsidRPr="008A4A22"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5F55DA1E"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7B9D8AE2"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65E60612" w14:textId="77777777" w:rsidR="00B758E0" w:rsidRPr="008A4A22" w:rsidRDefault="00B758E0" w:rsidP="001C2319">
            <w:pPr>
              <w:spacing w:after="0" w:line="240" w:lineRule="auto"/>
              <w:jc w:val="center"/>
              <w:rPr>
                <w:rFonts w:ascii="Times New Roman" w:eastAsia="Times New Roman" w:hAnsi="Times New Roman" w:cs="Times New Roman"/>
                <w:b w:val="0"/>
                <w:bCs/>
                <w:color w:val="auto"/>
              </w:rPr>
            </w:pPr>
          </w:p>
        </w:tc>
      </w:tr>
      <w:tr w:rsidR="00B758E0" w:rsidRPr="00601550" w14:paraId="64914B5E" w14:textId="77777777" w:rsidTr="00456905">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110439B3"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MG</w:t>
            </w:r>
          </w:p>
        </w:tc>
        <w:tc>
          <w:tcPr>
            <w:tcW w:w="2410" w:type="dxa"/>
            <w:tcBorders>
              <w:top w:val="single" w:sz="4" w:space="0" w:color="auto"/>
              <w:left w:val="single" w:sz="4" w:space="0" w:color="auto"/>
              <w:bottom w:val="single" w:sz="4" w:space="0" w:color="auto"/>
              <w:right w:val="single" w:sz="4" w:space="0" w:color="auto"/>
            </w:tcBorders>
            <w:vAlign w:val="center"/>
          </w:tcPr>
          <w:p w14:paraId="6A264CBC" w14:textId="77777777" w:rsidR="00B758E0" w:rsidRPr="00601550" w:rsidRDefault="00B758E0" w:rsidP="001C2319">
            <w:pPr>
              <w:spacing w:after="0" w:line="240"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Coord-Adjunto</w:t>
            </w:r>
            <w:r>
              <w:rPr>
                <w:rFonts w:ascii="Times New Roman" w:eastAsia="Times New Roman" w:hAnsi="Times New Roman" w:cs="Times New Roman"/>
                <w:b w:val="0"/>
                <w:color w:val="auto"/>
                <w:spacing w:val="4"/>
              </w:rPr>
              <w:t xml:space="preserve"> C</w:t>
            </w:r>
            <w:r w:rsidRPr="003565D4">
              <w:rPr>
                <w:rFonts w:ascii="Times New Roman" w:eastAsia="Times New Roman" w:hAnsi="Times New Roman" w:cs="Times New Roman"/>
                <w:b w:val="0"/>
                <w:color w:val="auto"/>
                <w:spacing w:val="4"/>
              </w:rPr>
              <w:t>PP</w:t>
            </w:r>
          </w:p>
        </w:tc>
        <w:tc>
          <w:tcPr>
            <w:tcW w:w="3685" w:type="dxa"/>
            <w:tcBorders>
              <w:top w:val="single" w:sz="4" w:space="0" w:color="auto"/>
              <w:left w:val="single" w:sz="4" w:space="0" w:color="auto"/>
              <w:bottom w:val="single" w:sz="4" w:space="0" w:color="auto"/>
              <w:right w:val="single" w:sz="4" w:space="0" w:color="auto"/>
            </w:tcBorders>
            <w:vAlign w:val="center"/>
          </w:tcPr>
          <w:p w14:paraId="5A5AB7CA" w14:textId="77777777" w:rsidR="00B758E0" w:rsidRPr="00601550" w:rsidRDefault="00B758E0" w:rsidP="001C2319">
            <w:pPr>
              <w:spacing w:after="0" w:line="240" w:lineRule="auto"/>
              <w:rPr>
                <w:rFonts w:ascii="Times New Roman" w:eastAsia="Times New Roman" w:hAnsi="Times New Roman" w:cs="Times New Roman"/>
                <w:b w:val="0"/>
                <w:bCs/>
                <w:color w:val="000000"/>
              </w:rPr>
            </w:pPr>
            <w:r w:rsidRPr="003565D4">
              <w:rPr>
                <w:rFonts w:ascii="Times New Roman" w:eastAsia="Times New Roman" w:hAnsi="Times New Roman" w:cs="Times New Roman"/>
                <w:b w:val="0"/>
                <w:color w:val="auto"/>
                <w:spacing w:val="4"/>
              </w:rPr>
              <w:t xml:space="preserve">Eduardo Fajardo Soares </w:t>
            </w:r>
          </w:p>
        </w:tc>
        <w:tc>
          <w:tcPr>
            <w:tcW w:w="680" w:type="dxa"/>
            <w:tcBorders>
              <w:top w:val="single" w:sz="4" w:space="0" w:color="auto"/>
              <w:left w:val="single" w:sz="4" w:space="0" w:color="auto"/>
              <w:bottom w:val="single" w:sz="4" w:space="0" w:color="auto"/>
              <w:right w:val="single" w:sz="4" w:space="0" w:color="auto"/>
            </w:tcBorders>
          </w:tcPr>
          <w:p w14:paraId="6549A502" w14:textId="77777777" w:rsidR="00B758E0" w:rsidRPr="008A4A22" w:rsidRDefault="00B758E0" w:rsidP="001C2319">
            <w:pPr>
              <w:spacing w:after="0" w:line="240" w:lineRule="auto"/>
              <w:jc w:val="center"/>
              <w:rPr>
                <w:rFonts w:ascii="Times New Roman" w:eastAsia="Times New Roman" w:hAnsi="Times New Roman" w:cs="Times New Roman"/>
                <w:b w:val="0"/>
                <w:bCs/>
                <w:color w:val="auto"/>
              </w:rPr>
            </w:pPr>
          </w:p>
        </w:tc>
        <w:tc>
          <w:tcPr>
            <w:tcW w:w="851" w:type="dxa"/>
            <w:tcBorders>
              <w:top w:val="single" w:sz="4" w:space="0" w:color="auto"/>
              <w:left w:val="single" w:sz="4" w:space="0" w:color="auto"/>
              <w:bottom w:val="single" w:sz="4" w:space="0" w:color="auto"/>
              <w:right w:val="single" w:sz="4" w:space="0" w:color="auto"/>
            </w:tcBorders>
          </w:tcPr>
          <w:p w14:paraId="554C3BC1"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689D48E2"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7501E3E9" w14:textId="4B9BEAC5" w:rsidR="00B758E0" w:rsidRPr="008A4A22"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r>
      <w:tr w:rsidR="00B758E0" w:rsidRPr="00601550" w14:paraId="4FF23183" w14:textId="77777777" w:rsidTr="00456905">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35053A61"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SC</w:t>
            </w:r>
          </w:p>
        </w:tc>
        <w:tc>
          <w:tcPr>
            <w:tcW w:w="2410" w:type="dxa"/>
            <w:tcBorders>
              <w:top w:val="single" w:sz="4" w:space="0" w:color="auto"/>
              <w:left w:val="single" w:sz="4" w:space="0" w:color="auto"/>
              <w:bottom w:val="single" w:sz="4" w:space="0" w:color="auto"/>
              <w:right w:val="single" w:sz="4" w:space="0" w:color="auto"/>
            </w:tcBorders>
            <w:vAlign w:val="center"/>
          </w:tcPr>
          <w:p w14:paraId="249D5DED" w14:textId="77777777" w:rsidR="00B758E0" w:rsidRPr="00601550" w:rsidRDefault="00B758E0" w:rsidP="001C2319">
            <w:pPr>
              <w:spacing w:after="0" w:line="240"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 xml:space="preserve">Membro - CPP </w:t>
            </w:r>
          </w:p>
        </w:tc>
        <w:tc>
          <w:tcPr>
            <w:tcW w:w="3685" w:type="dxa"/>
            <w:tcBorders>
              <w:top w:val="single" w:sz="4" w:space="0" w:color="auto"/>
              <w:left w:val="single" w:sz="4" w:space="0" w:color="auto"/>
              <w:bottom w:val="single" w:sz="4" w:space="0" w:color="auto"/>
              <w:right w:val="single" w:sz="4" w:space="0" w:color="auto"/>
            </w:tcBorders>
            <w:vAlign w:val="center"/>
          </w:tcPr>
          <w:p w14:paraId="442919E6" w14:textId="77777777" w:rsidR="00B758E0" w:rsidRPr="00601550" w:rsidRDefault="00B758E0" w:rsidP="001C2319">
            <w:pPr>
              <w:spacing w:after="0" w:line="240" w:lineRule="auto"/>
              <w:rPr>
                <w:rFonts w:ascii="Times New Roman" w:eastAsia="Times New Roman" w:hAnsi="Times New Roman" w:cs="Times New Roman"/>
                <w:b w:val="0"/>
                <w:bCs/>
                <w:color w:val="000000"/>
              </w:rPr>
            </w:pPr>
            <w:r>
              <w:rPr>
                <w:rFonts w:ascii="Times New Roman" w:eastAsia="Times New Roman" w:hAnsi="Times New Roman" w:cs="Times New Roman"/>
                <w:b w:val="0"/>
                <w:spacing w:val="4"/>
              </w:rPr>
              <w:t>Vania Stephan Marroni Burigo</w:t>
            </w:r>
          </w:p>
        </w:tc>
        <w:tc>
          <w:tcPr>
            <w:tcW w:w="680" w:type="dxa"/>
            <w:tcBorders>
              <w:top w:val="single" w:sz="4" w:space="0" w:color="auto"/>
              <w:left w:val="single" w:sz="4" w:space="0" w:color="auto"/>
              <w:bottom w:val="single" w:sz="4" w:space="0" w:color="auto"/>
              <w:right w:val="single" w:sz="4" w:space="0" w:color="auto"/>
            </w:tcBorders>
          </w:tcPr>
          <w:p w14:paraId="77D36D5C" w14:textId="77777777" w:rsidR="00B758E0" w:rsidRPr="008A4A22" w:rsidRDefault="00B758E0" w:rsidP="001C2319">
            <w:pPr>
              <w:spacing w:after="0" w:line="240" w:lineRule="auto"/>
              <w:jc w:val="center"/>
              <w:rPr>
                <w:rFonts w:ascii="Times New Roman" w:eastAsia="Times New Roman" w:hAnsi="Times New Roman" w:cs="Times New Roman"/>
                <w:b w:val="0"/>
                <w:bCs/>
                <w:color w:val="auto"/>
              </w:rPr>
            </w:pPr>
          </w:p>
        </w:tc>
        <w:tc>
          <w:tcPr>
            <w:tcW w:w="851" w:type="dxa"/>
            <w:tcBorders>
              <w:top w:val="single" w:sz="4" w:space="0" w:color="auto"/>
              <w:left w:val="single" w:sz="4" w:space="0" w:color="auto"/>
              <w:bottom w:val="single" w:sz="4" w:space="0" w:color="auto"/>
              <w:right w:val="single" w:sz="4" w:space="0" w:color="auto"/>
            </w:tcBorders>
          </w:tcPr>
          <w:p w14:paraId="05175657"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6B57FB14"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2948264D" w14:textId="378A69E0" w:rsidR="00B758E0" w:rsidRPr="008A4A22"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r>
      <w:tr w:rsidR="00B758E0" w:rsidRPr="00601550" w14:paraId="2F40010C" w14:textId="77777777" w:rsidTr="00456905">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19624AC1"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BA</w:t>
            </w:r>
          </w:p>
        </w:tc>
        <w:tc>
          <w:tcPr>
            <w:tcW w:w="2410" w:type="dxa"/>
            <w:tcBorders>
              <w:top w:val="single" w:sz="4" w:space="0" w:color="auto"/>
              <w:left w:val="single" w:sz="4" w:space="0" w:color="auto"/>
              <w:bottom w:val="single" w:sz="4" w:space="0" w:color="auto"/>
              <w:right w:val="single" w:sz="4" w:space="0" w:color="auto"/>
            </w:tcBorders>
            <w:vAlign w:val="center"/>
          </w:tcPr>
          <w:p w14:paraId="6ADA919F" w14:textId="77777777" w:rsidR="00B758E0" w:rsidRPr="00601550" w:rsidRDefault="00B758E0" w:rsidP="001C2319">
            <w:pPr>
              <w:spacing w:after="0" w:line="240"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 xml:space="preserve">Membro - CPP </w:t>
            </w:r>
          </w:p>
        </w:tc>
        <w:tc>
          <w:tcPr>
            <w:tcW w:w="3685" w:type="dxa"/>
            <w:tcBorders>
              <w:top w:val="single" w:sz="4" w:space="0" w:color="auto"/>
              <w:left w:val="single" w:sz="4" w:space="0" w:color="auto"/>
              <w:bottom w:val="single" w:sz="4" w:space="0" w:color="auto"/>
              <w:right w:val="single" w:sz="4" w:space="0" w:color="auto"/>
            </w:tcBorders>
            <w:vAlign w:val="center"/>
          </w:tcPr>
          <w:p w14:paraId="5E1173DA" w14:textId="77777777" w:rsidR="00B758E0" w:rsidRPr="00601550" w:rsidRDefault="00B758E0" w:rsidP="001C2319">
            <w:pPr>
              <w:spacing w:after="0" w:line="240" w:lineRule="auto"/>
              <w:rPr>
                <w:rFonts w:ascii="Times New Roman" w:eastAsia="Times New Roman" w:hAnsi="Times New Roman" w:cs="Times New Roman"/>
                <w:b w:val="0"/>
                <w:bCs/>
                <w:color w:val="000000"/>
              </w:rPr>
            </w:pPr>
            <w:r>
              <w:rPr>
                <w:rFonts w:ascii="Times New Roman" w:eastAsia="Times New Roman" w:hAnsi="Times New Roman" w:cs="Times New Roman"/>
                <w:b w:val="0"/>
                <w:spacing w:val="4"/>
              </w:rPr>
              <w:t>Gilcinea Barbosa da Conceição</w:t>
            </w:r>
          </w:p>
        </w:tc>
        <w:tc>
          <w:tcPr>
            <w:tcW w:w="680" w:type="dxa"/>
            <w:tcBorders>
              <w:top w:val="single" w:sz="4" w:space="0" w:color="auto"/>
              <w:left w:val="single" w:sz="4" w:space="0" w:color="auto"/>
              <w:bottom w:val="single" w:sz="4" w:space="0" w:color="auto"/>
              <w:right w:val="single" w:sz="4" w:space="0" w:color="auto"/>
            </w:tcBorders>
          </w:tcPr>
          <w:p w14:paraId="5E964C08" w14:textId="540C75D7" w:rsidR="00B758E0" w:rsidRPr="008A4A22"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46EFC6F1"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77AFE4F0"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31EEBFC7" w14:textId="77777777" w:rsidR="00B758E0" w:rsidRPr="008A4A22" w:rsidRDefault="00B758E0" w:rsidP="001C2319">
            <w:pPr>
              <w:spacing w:after="0" w:line="240" w:lineRule="auto"/>
              <w:jc w:val="center"/>
              <w:rPr>
                <w:rFonts w:ascii="Times New Roman" w:eastAsia="Times New Roman" w:hAnsi="Times New Roman" w:cs="Times New Roman"/>
                <w:b w:val="0"/>
                <w:bCs/>
                <w:color w:val="auto"/>
              </w:rPr>
            </w:pPr>
          </w:p>
        </w:tc>
      </w:tr>
      <w:tr w:rsidR="00B758E0" w:rsidRPr="00601550" w14:paraId="31FE8705" w14:textId="77777777" w:rsidTr="00456905">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4574F556"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DF</w:t>
            </w:r>
          </w:p>
        </w:tc>
        <w:tc>
          <w:tcPr>
            <w:tcW w:w="2410" w:type="dxa"/>
            <w:tcBorders>
              <w:top w:val="single" w:sz="4" w:space="0" w:color="auto"/>
              <w:left w:val="single" w:sz="4" w:space="0" w:color="auto"/>
              <w:bottom w:val="single" w:sz="4" w:space="0" w:color="auto"/>
              <w:right w:val="single" w:sz="4" w:space="0" w:color="auto"/>
            </w:tcBorders>
            <w:vAlign w:val="center"/>
          </w:tcPr>
          <w:p w14:paraId="32F4C520" w14:textId="77777777" w:rsidR="00B758E0" w:rsidRPr="003565D4" w:rsidRDefault="00B758E0" w:rsidP="001C2319">
            <w:pPr>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Membro - CPP</w:t>
            </w:r>
          </w:p>
        </w:tc>
        <w:tc>
          <w:tcPr>
            <w:tcW w:w="3685" w:type="dxa"/>
            <w:tcBorders>
              <w:top w:val="single" w:sz="4" w:space="0" w:color="auto"/>
              <w:left w:val="single" w:sz="4" w:space="0" w:color="auto"/>
              <w:bottom w:val="single" w:sz="4" w:space="0" w:color="auto"/>
              <w:right w:val="single" w:sz="4" w:space="0" w:color="auto"/>
            </w:tcBorders>
            <w:vAlign w:val="center"/>
          </w:tcPr>
          <w:p w14:paraId="733B3124" w14:textId="77777777" w:rsidR="00B758E0" w:rsidRPr="00601550" w:rsidRDefault="00B758E0" w:rsidP="001C2319">
            <w:pPr>
              <w:spacing w:after="0" w:line="240" w:lineRule="auto"/>
              <w:rPr>
                <w:rFonts w:ascii="Times New Roman" w:eastAsia="Times New Roman" w:hAnsi="Times New Roman" w:cs="Times New Roman"/>
                <w:b w:val="0"/>
                <w:bCs/>
                <w:color w:val="000000"/>
              </w:rPr>
            </w:pPr>
            <w:r w:rsidRPr="00B54C32">
              <w:rPr>
                <w:rFonts w:ascii="Times New Roman" w:eastAsia="Cambria" w:hAnsi="Times New Roman" w:cs="Times New Roman"/>
                <w:b w:val="0"/>
                <w:color w:val="auto"/>
              </w:rPr>
              <w:t>Rogério Markiewicz</w:t>
            </w:r>
          </w:p>
        </w:tc>
        <w:tc>
          <w:tcPr>
            <w:tcW w:w="680" w:type="dxa"/>
            <w:tcBorders>
              <w:top w:val="single" w:sz="4" w:space="0" w:color="auto"/>
              <w:left w:val="single" w:sz="4" w:space="0" w:color="auto"/>
              <w:bottom w:val="single" w:sz="4" w:space="0" w:color="auto"/>
              <w:right w:val="single" w:sz="4" w:space="0" w:color="auto"/>
            </w:tcBorders>
          </w:tcPr>
          <w:p w14:paraId="40D92E16" w14:textId="7D118D2C" w:rsidR="00B758E0" w:rsidRPr="008A4A22"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66C9CD25"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66CFE566" w14:textId="77777777" w:rsidR="00B758E0" w:rsidRPr="008A4A22" w:rsidRDefault="00B758E0"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50A0558B" w14:textId="77777777" w:rsidR="00B758E0" w:rsidRPr="008A4A22" w:rsidRDefault="00B758E0" w:rsidP="001C2319">
            <w:pPr>
              <w:spacing w:after="0" w:line="240" w:lineRule="auto"/>
              <w:jc w:val="center"/>
              <w:rPr>
                <w:rFonts w:ascii="Times New Roman" w:eastAsia="Times New Roman" w:hAnsi="Times New Roman" w:cs="Times New Roman"/>
                <w:b w:val="0"/>
                <w:bCs/>
                <w:color w:val="auto"/>
              </w:rPr>
            </w:pPr>
          </w:p>
        </w:tc>
      </w:tr>
      <w:tr w:rsidR="00B758E0" w:rsidRPr="00601550" w14:paraId="5527AB88" w14:textId="77777777" w:rsidTr="00456905">
        <w:trPr>
          <w:trHeight w:val="28"/>
        </w:trPr>
        <w:tc>
          <w:tcPr>
            <w:tcW w:w="99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8E9646" w14:textId="77777777" w:rsidR="00B758E0" w:rsidRPr="00601550" w:rsidRDefault="00B758E0" w:rsidP="001C2319">
            <w:pPr>
              <w:spacing w:after="0" w:line="240" w:lineRule="auto"/>
              <w:jc w:val="center"/>
              <w:rPr>
                <w:rFonts w:ascii="Times New Roman" w:eastAsia="Times New Roman" w:hAnsi="Times New Roman" w:cs="Times New Roman"/>
                <w:color w:val="auto"/>
              </w:rPr>
            </w:pPr>
          </w:p>
        </w:tc>
      </w:tr>
      <w:tr w:rsidR="00B758E0" w:rsidRPr="00601550" w14:paraId="67417F25" w14:textId="77777777" w:rsidTr="001C2319">
        <w:tc>
          <w:tcPr>
            <w:tcW w:w="738" w:type="dxa"/>
            <w:vMerge w:val="restart"/>
            <w:tcBorders>
              <w:top w:val="single" w:sz="4" w:space="0" w:color="auto"/>
              <w:left w:val="single" w:sz="4" w:space="0" w:color="auto"/>
              <w:right w:val="single" w:sz="4" w:space="0" w:color="auto"/>
            </w:tcBorders>
            <w:vAlign w:val="center"/>
            <w:hideMark/>
          </w:tcPr>
          <w:p w14:paraId="6DEC71C5"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UF</w:t>
            </w:r>
          </w:p>
        </w:tc>
        <w:tc>
          <w:tcPr>
            <w:tcW w:w="2410" w:type="dxa"/>
            <w:vMerge w:val="restart"/>
            <w:tcBorders>
              <w:top w:val="single" w:sz="4" w:space="0" w:color="auto"/>
              <w:left w:val="single" w:sz="4" w:space="0" w:color="auto"/>
              <w:right w:val="single" w:sz="4" w:space="0" w:color="auto"/>
            </w:tcBorders>
            <w:vAlign w:val="center"/>
          </w:tcPr>
          <w:p w14:paraId="22D58BF4" w14:textId="77777777" w:rsidR="00B758E0" w:rsidRPr="00601550" w:rsidRDefault="00B758E0" w:rsidP="001C2319">
            <w:pPr>
              <w:spacing w:after="0" w:line="240" w:lineRule="auto"/>
              <w:jc w:val="center"/>
              <w:rPr>
                <w:rFonts w:ascii="Times New Roman" w:eastAsia="Times New Roman" w:hAnsi="Times New Roman" w:cs="Times New Roman"/>
                <w:b w:val="0"/>
                <w:color w:val="auto"/>
              </w:rPr>
            </w:pPr>
            <w:r>
              <w:rPr>
                <w:rFonts w:ascii="Times New Roman" w:eastAsia="Times New Roman" w:hAnsi="Times New Roman" w:cs="Times New Roman"/>
                <w:b w:val="0"/>
              </w:rPr>
              <w:t>Função</w:t>
            </w:r>
          </w:p>
        </w:tc>
        <w:tc>
          <w:tcPr>
            <w:tcW w:w="3685" w:type="dxa"/>
            <w:vMerge w:val="restart"/>
            <w:tcBorders>
              <w:top w:val="single" w:sz="4" w:space="0" w:color="auto"/>
              <w:left w:val="single" w:sz="4" w:space="0" w:color="auto"/>
              <w:right w:val="single" w:sz="4" w:space="0" w:color="auto"/>
            </w:tcBorders>
            <w:vAlign w:val="center"/>
            <w:hideMark/>
          </w:tcPr>
          <w:p w14:paraId="7566CD01" w14:textId="77777777" w:rsidR="00B758E0" w:rsidRPr="00601550" w:rsidRDefault="00B758E0"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Conselheiro</w:t>
            </w:r>
          </w:p>
        </w:tc>
        <w:tc>
          <w:tcPr>
            <w:tcW w:w="3119" w:type="dxa"/>
            <w:gridSpan w:val="4"/>
            <w:tcBorders>
              <w:top w:val="single" w:sz="4" w:space="0" w:color="auto"/>
              <w:left w:val="single" w:sz="4" w:space="0" w:color="auto"/>
              <w:bottom w:val="single" w:sz="4" w:space="0" w:color="auto"/>
              <w:right w:val="single" w:sz="4" w:space="0" w:color="auto"/>
            </w:tcBorders>
            <w:hideMark/>
          </w:tcPr>
          <w:p w14:paraId="03D39681" w14:textId="77777777" w:rsidR="00B758E0" w:rsidRPr="00601550" w:rsidRDefault="00B758E0" w:rsidP="001C2319">
            <w:pPr>
              <w:spacing w:after="0" w:line="240" w:lineRule="auto"/>
              <w:jc w:val="center"/>
              <w:rPr>
                <w:rFonts w:ascii="Times New Roman" w:eastAsia="Times New Roman" w:hAnsi="Times New Roman" w:cs="Times New Roman"/>
                <w:b w:val="0"/>
                <w:color w:val="auto"/>
              </w:rPr>
            </w:pPr>
            <w:r>
              <w:rPr>
                <w:rFonts w:ascii="Times New Roman" w:eastAsia="Times New Roman" w:hAnsi="Times New Roman" w:cs="Times New Roman"/>
                <w:b w:val="0"/>
                <w:color w:val="auto"/>
              </w:rPr>
              <w:t>Posicionamento</w:t>
            </w:r>
          </w:p>
        </w:tc>
      </w:tr>
      <w:tr w:rsidR="00B758E0" w:rsidRPr="00601550" w14:paraId="1E8F507B" w14:textId="77777777" w:rsidTr="001C2319">
        <w:trPr>
          <w:trHeight w:val="28"/>
        </w:trPr>
        <w:tc>
          <w:tcPr>
            <w:tcW w:w="738" w:type="dxa"/>
            <w:vMerge/>
            <w:tcBorders>
              <w:left w:val="single" w:sz="4" w:space="0" w:color="auto"/>
              <w:bottom w:val="single" w:sz="4" w:space="0" w:color="auto"/>
              <w:right w:val="single" w:sz="4" w:space="0" w:color="auto"/>
            </w:tcBorders>
            <w:vAlign w:val="center"/>
          </w:tcPr>
          <w:p w14:paraId="56B795B1"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p>
        </w:tc>
        <w:tc>
          <w:tcPr>
            <w:tcW w:w="2410" w:type="dxa"/>
            <w:vMerge/>
            <w:tcBorders>
              <w:left w:val="single" w:sz="4" w:space="0" w:color="auto"/>
              <w:bottom w:val="single" w:sz="4" w:space="0" w:color="A6A6A6"/>
              <w:right w:val="single" w:sz="4" w:space="0" w:color="auto"/>
            </w:tcBorders>
            <w:vAlign w:val="center"/>
          </w:tcPr>
          <w:p w14:paraId="5BF68CAD" w14:textId="77777777" w:rsidR="00B758E0" w:rsidRPr="00601550" w:rsidRDefault="00B758E0" w:rsidP="001C2319">
            <w:pPr>
              <w:spacing w:after="0" w:line="240" w:lineRule="auto"/>
              <w:rPr>
                <w:rFonts w:ascii="Times New Roman" w:eastAsia="Times New Roman" w:hAnsi="Times New Roman" w:cs="Times New Roman"/>
                <w:b w:val="0"/>
                <w:bCs/>
                <w:color w:val="auto"/>
              </w:rPr>
            </w:pPr>
          </w:p>
        </w:tc>
        <w:tc>
          <w:tcPr>
            <w:tcW w:w="3685" w:type="dxa"/>
            <w:vMerge/>
            <w:tcBorders>
              <w:left w:val="single" w:sz="4" w:space="0" w:color="auto"/>
              <w:bottom w:val="single" w:sz="4" w:space="0" w:color="auto"/>
              <w:right w:val="single" w:sz="4" w:space="0" w:color="auto"/>
            </w:tcBorders>
            <w:vAlign w:val="center"/>
          </w:tcPr>
          <w:p w14:paraId="1C7FBFD6" w14:textId="77777777" w:rsidR="00B758E0" w:rsidRPr="00601550" w:rsidRDefault="00B758E0" w:rsidP="001C2319">
            <w:pPr>
              <w:spacing w:after="0" w:line="240" w:lineRule="auto"/>
              <w:rPr>
                <w:rFonts w:ascii="Times New Roman" w:eastAsia="Times New Roman" w:hAnsi="Times New Roman" w:cs="Times New Roman"/>
                <w:b w:val="0"/>
                <w:bCs/>
                <w:color w:val="000000"/>
              </w:rPr>
            </w:pPr>
          </w:p>
        </w:tc>
        <w:tc>
          <w:tcPr>
            <w:tcW w:w="680" w:type="dxa"/>
            <w:tcBorders>
              <w:top w:val="single" w:sz="4" w:space="0" w:color="auto"/>
              <w:left w:val="single" w:sz="4" w:space="0" w:color="auto"/>
              <w:bottom w:val="single" w:sz="4" w:space="0" w:color="auto"/>
              <w:right w:val="single" w:sz="4" w:space="0" w:color="auto"/>
            </w:tcBorders>
          </w:tcPr>
          <w:p w14:paraId="6BEF394D" w14:textId="77777777" w:rsidR="00B758E0" w:rsidRPr="00601550" w:rsidRDefault="00B758E0" w:rsidP="001C2319">
            <w:pPr>
              <w:spacing w:after="0" w:line="240" w:lineRule="auto"/>
              <w:jc w:val="center"/>
              <w:rPr>
                <w:rFonts w:ascii="Times New Roman" w:eastAsia="Times New Roman" w:hAnsi="Times New Roman" w:cs="Times New Roman"/>
                <w:b w:val="0"/>
                <w:bCs/>
                <w:color w:val="auto"/>
              </w:rPr>
            </w:pPr>
            <w:r w:rsidRPr="00601550">
              <w:rPr>
                <w:rFonts w:ascii="Times New Roman" w:eastAsia="Times New Roman" w:hAnsi="Times New Roman" w:cs="Times New Roman"/>
                <w:b w:val="0"/>
                <w:color w:val="auto"/>
              </w:rPr>
              <w:t>Sim</w:t>
            </w:r>
          </w:p>
        </w:tc>
        <w:tc>
          <w:tcPr>
            <w:tcW w:w="851" w:type="dxa"/>
            <w:tcBorders>
              <w:top w:val="single" w:sz="4" w:space="0" w:color="auto"/>
              <w:left w:val="single" w:sz="4" w:space="0" w:color="auto"/>
              <w:bottom w:val="single" w:sz="4" w:space="0" w:color="auto"/>
              <w:right w:val="single" w:sz="4" w:space="0" w:color="auto"/>
            </w:tcBorders>
          </w:tcPr>
          <w:p w14:paraId="53762087" w14:textId="77777777" w:rsidR="00B758E0" w:rsidRPr="00601550" w:rsidRDefault="00B758E0" w:rsidP="001C2319">
            <w:pPr>
              <w:spacing w:after="0" w:line="240" w:lineRule="auto"/>
              <w:jc w:val="center"/>
              <w:rPr>
                <w:rFonts w:ascii="Times New Roman" w:eastAsia="Times New Roman" w:hAnsi="Times New Roman" w:cs="Times New Roman"/>
                <w:color w:val="auto"/>
              </w:rPr>
            </w:pPr>
            <w:r w:rsidRPr="00601550">
              <w:rPr>
                <w:rFonts w:ascii="Times New Roman" w:eastAsia="Times New Roman" w:hAnsi="Times New Roman" w:cs="Times New Roman"/>
                <w:b w:val="0"/>
                <w:color w:val="auto"/>
              </w:rPr>
              <w:t>Não</w:t>
            </w:r>
          </w:p>
        </w:tc>
        <w:tc>
          <w:tcPr>
            <w:tcW w:w="708" w:type="dxa"/>
            <w:tcBorders>
              <w:top w:val="single" w:sz="4" w:space="0" w:color="auto"/>
              <w:left w:val="single" w:sz="4" w:space="0" w:color="auto"/>
              <w:bottom w:val="single" w:sz="4" w:space="0" w:color="auto"/>
              <w:right w:val="single" w:sz="4" w:space="0" w:color="auto"/>
            </w:tcBorders>
          </w:tcPr>
          <w:p w14:paraId="75CAC810" w14:textId="77777777" w:rsidR="00B758E0" w:rsidRPr="00601550" w:rsidRDefault="00B758E0" w:rsidP="001C2319">
            <w:pPr>
              <w:spacing w:after="0" w:line="240" w:lineRule="auto"/>
              <w:rPr>
                <w:rFonts w:ascii="Times New Roman" w:eastAsia="Times New Roman" w:hAnsi="Times New Roman" w:cs="Times New Roman"/>
                <w:color w:val="auto"/>
              </w:rPr>
            </w:pPr>
            <w:r w:rsidRPr="00601550">
              <w:rPr>
                <w:rFonts w:ascii="Times New Roman" w:eastAsia="Times New Roman" w:hAnsi="Times New Roman" w:cs="Times New Roman"/>
                <w:b w:val="0"/>
                <w:color w:val="auto"/>
              </w:rPr>
              <w:t>Abst</w:t>
            </w:r>
          </w:p>
        </w:tc>
        <w:tc>
          <w:tcPr>
            <w:tcW w:w="880" w:type="dxa"/>
            <w:tcBorders>
              <w:top w:val="single" w:sz="4" w:space="0" w:color="auto"/>
              <w:left w:val="single" w:sz="4" w:space="0" w:color="auto"/>
              <w:bottom w:val="single" w:sz="4" w:space="0" w:color="auto"/>
              <w:right w:val="single" w:sz="4" w:space="0" w:color="auto"/>
            </w:tcBorders>
          </w:tcPr>
          <w:p w14:paraId="7F69F2AA" w14:textId="77777777" w:rsidR="00B758E0" w:rsidRPr="00601550" w:rsidRDefault="00B758E0" w:rsidP="001C2319">
            <w:pPr>
              <w:spacing w:after="0" w:line="240" w:lineRule="auto"/>
              <w:jc w:val="center"/>
              <w:rPr>
                <w:rFonts w:ascii="Times New Roman" w:eastAsia="Times New Roman" w:hAnsi="Times New Roman" w:cs="Times New Roman"/>
                <w:color w:val="auto"/>
              </w:rPr>
            </w:pPr>
            <w:r w:rsidRPr="00601550">
              <w:rPr>
                <w:rFonts w:ascii="Times New Roman" w:eastAsia="Times New Roman" w:hAnsi="Times New Roman" w:cs="Times New Roman"/>
                <w:b w:val="0"/>
                <w:color w:val="auto"/>
              </w:rPr>
              <w:t>Ausên</w:t>
            </w:r>
          </w:p>
        </w:tc>
      </w:tr>
      <w:bookmarkEnd w:id="2"/>
      <w:tr w:rsidR="00B758E0" w:rsidRPr="00601550" w14:paraId="2180BB82"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781D7CE6" w14:textId="77777777" w:rsidR="00B758E0" w:rsidRPr="00601550" w:rsidRDefault="00B758E0"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GO</w:t>
            </w:r>
          </w:p>
        </w:tc>
        <w:tc>
          <w:tcPr>
            <w:tcW w:w="2410" w:type="dxa"/>
            <w:tcBorders>
              <w:top w:val="single" w:sz="4" w:space="0" w:color="A6A6A6"/>
              <w:left w:val="single" w:sz="4" w:space="0" w:color="A6A6A6"/>
              <w:bottom w:val="single" w:sz="4" w:space="0" w:color="A6A6A6"/>
              <w:right w:val="single" w:sz="4" w:space="0" w:color="A6A6A6"/>
            </w:tcBorders>
          </w:tcPr>
          <w:p w14:paraId="1E4D7D2A" w14:textId="77777777" w:rsidR="00B758E0" w:rsidRPr="00601550" w:rsidRDefault="00B758E0" w:rsidP="001C2319">
            <w:pPr>
              <w:tabs>
                <w:tab w:val="center" w:pos="4252"/>
                <w:tab w:val="right" w:pos="8504"/>
              </w:tabs>
              <w:spacing w:after="0" w:line="240" w:lineRule="auto"/>
              <w:rPr>
                <w:rFonts w:ascii="Times New Roman" w:eastAsia="Times New Roman" w:hAnsi="Times New Roman" w:cs="Times New Roman"/>
                <w:b w:val="0"/>
                <w:bCs/>
                <w:color w:val="auto"/>
              </w:rPr>
            </w:pPr>
            <w:r>
              <w:rPr>
                <w:rFonts w:ascii="Times New Roman" w:eastAsia="Times New Roman" w:hAnsi="Times New Roman" w:cs="Times New Roman"/>
                <w:b w:val="0"/>
                <w:color w:val="auto"/>
              </w:rPr>
              <w:t>Convidados</w:t>
            </w:r>
          </w:p>
        </w:tc>
        <w:tc>
          <w:tcPr>
            <w:tcW w:w="3685" w:type="dxa"/>
            <w:tcBorders>
              <w:top w:val="single" w:sz="4" w:space="0" w:color="auto"/>
              <w:left w:val="single" w:sz="4" w:space="0" w:color="auto"/>
              <w:bottom w:val="single" w:sz="4" w:space="0" w:color="auto"/>
              <w:right w:val="single" w:sz="4" w:space="0" w:color="auto"/>
            </w:tcBorders>
            <w:vAlign w:val="center"/>
          </w:tcPr>
          <w:p w14:paraId="1DC7869B" w14:textId="77777777" w:rsidR="00B758E0" w:rsidRPr="00601550" w:rsidRDefault="00B758E0" w:rsidP="001C2319">
            <w:pPr>
              <w:spacing w:after="0" w:line="240" w:lineRule="auto"/>
              <w:rPr>
                <w:rFonts w:ascii="Times New Roman" w:eastAsia="Times New Roman" w:hAnsi="Times New Roman" w:cs="Times New Roman"/>
                <w:b w:val="0"/>
                <w:bCs/>
                <w:color w:val="000000"/>
              </w:rPr>
            </w:pPr>
            <w:r>
              <w:rPr>
                <w:rFonts w:ascii="Times New Roman" w:eastAsia="Calibri" w:hAnsi="Times New Roman" w:cs="Times New Roman"/>
                <w:b w:val="0"/>
                <w:color w:val="auto"/>
              </w:rPr>
              <w:t>Nilton de Lima Júnior</w:t>
            </w:r>
          </w:p>
        </w:tc>
        <w:tc>
          <w:tcPr>
            <w:tcW w:w="680" w:type="dxa"/>
            <w:tcBorders>
              <w:top w:val="single" w:sz="4" w:space="0" w:color="auto"/>
              <w:left w:val="single" w:sz="4" w:space="0" w:color="auto"/>
              <w:bottom w:val="single" w:sz="4" w:space="0" w:color="auto"/>
              <w:right w:val="single" w:sz="4" w:space="0" w:color="auto"/>
            </w:tcBorders>
          </w:tcPr>
          <w:p w14:paraId="0A83B3B1" w14:textId="2561C98C" w:rsidR="00B758E0" w:rsidRPr="00601550" w:rsidRDefault="00ED0CAF"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7991366F" w14:textId="77777777" w:rsidR="00B758E0" w:rsidRPr="00601550" w:rsidRDefault="00B758E0" w:rsidP="001C2319">
            <w:pPr>
              <w:spacing w:after="0" w:line="240" w:lineRule="auto"/>
              <w:rPr>
                <w:rFonts w:ascii="Times New Roman" w:eastAsia="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52E235D0" w14:textId="77777777" w:rsidR="00B758E0" w:rsidRPr="00601550" w:rsidRDefault="00B758E0" w:rsidP="001C2319">
            <w:pPr>
              <w:spacing w:after="0" w:line="240" w:lineRule="auto"/>
              <w:rPr>
                <w:rFonts w:ascii="Times New Roman" w:eastAsia="Times New Roman" w:hAnsi="Times New Roman" w:cs="Times New Roman"/>
                <w:color w:val="auto"/>
              </w:rPr>
            </w:pPr>
          </w:p>
        </w:tc>
        <w:tc>
          <w:tcPr>
            <w:tcW w:w="880" w:type="dxa"/>
            <w:tcBorders>
              <w:top w:val="single" w:sz="4" w:space="0" w:color="auto"/>
              <w:left w:val="single" w:sz="4" w:space="0" w:color="auto"/>
              <w:bottom w:val="single" w:sz="4" w:space="0" w:color="auto"/>
              <w:right w:val="single" w:sz="4" w:space="0" w:color="auto"/>
            </w:tcBorders>
          </w:tcPr>
          <w:p w14:paraId="4B373F35" w14:textId="77777777" w:rsidR="00B758E0" w:rsidRPr="002D56F1" w:rsidRDefault="00B758E0" w:rsidP="001C2319">
            <w:pPr>
              <w:spacing w:after="0" w:line="240" w:lineRule="auto"/>
              <w:jc w:val="center"/>
              <w:rPr>
                <w:rFonts w:ascii="Times New Roman" w:eastAsia="Times New Roman" w:hAnsi="Times New Roman" w:cs="Times New Roman"/>
                <w:b w:val="0"/>
                <w:bCs/>
                <w:color w:val="auto"/>
              </w:rPr>
            </w:pPr>
          </w:p>
        </w:tc>
      </w:tr>
      <w:tr w:rsidR="00B758E0" w:rsidRPr="00601550" w14:paraId="7CEB096C" w14:textId="77777777" w:rsidTr="001C2319">
        <w:trPr>
          <w:trHeight w:val="20"/>
        </w:trPr>
        <w:tc>
          <w:tcPr>
            <w:tcW w:w="738" w:type="dxa"/>
            <w:tcBorders>
              <w:top w:val="single" w:sz="4" w:space="0" w:color="auto"/>
              <w:left w:val="nil"/>
              <w:bottom w:val="single" w:sz="4" w:space="0" w:color="auto"/>
              <w:right w:val="nil"/>
            </w:tcBorders>
            <w:vAlign w:val="center"/>
          </w:tcPr>
          <w:p w14:paraId="67DDF853" w14:textId="77777777" w:rsidR="00B758E0" w:rsidRPr="00601550" w:rsidRDefault="00B758E0" w:rsidP="001C2319">
            <w:pPr>
              <w:spacing w:after="0" w:line="240" w:lineRule="auto"/>
              <w:ind w:left="-56" w:right="-108"/>
              <w:jc w:val="center"/>
              <w:rPr>
                <w:rFonts w:ascii="Times New Roman" w:eastAsia="Times New Roman" w:hAnsi="Times New Roman" w:cs="Times New Roman"/>
                <w:color w:val="auto"/>
              </w:rPr>
            </w:pPr>
          </w:p>
        </w:tc>
        <w:tc>
          <w:tcPr>
            <w:tcW w:w="2410" w:type="dxa"/>
            <w:tcBorders>
              <w:top w:val="single" w:sz="4" w:space="0" w:color="auto"/>
              <w:left w:val="nil"/>
              <w:bottom w:val="single" w:sz="4" w:space="0" w:color="auto"/>
              <w:right w:val="nil"/>
            </w:tcBorders>
          </w:tcPr>
          <w:p w14:paraId="498C643D" w14:textId="77777777" w:rsidR="00B758E0" w:rsidRDefault="00B758E0" w:rsidP="001C2319">
            <w:pPr>
              <w:spacing w:after="0" w:line="240" w:lineRule="auto"/>
              <w:rPr>
                <w:rFonts w:ascii="Times New Roman" w:eastAsia="Times New Roman" w:hAnsi="Times New Roman" w:cs="Times New Roman"/>
                <w:snapToGrid w:val="0"/>
                <w:color w:val="auto"/>
              </w:rPr>
            </w:pPr>
          </w:p>
          <w:p w14:paraId="29EE5B11" w14:textId="77777777" w:rsidR="00B758E0" w:rsidRDefault="00B758E0" w:rsidP="001C2319">
            <w:pPr>
              <w:spacing w:after="0" w:line="240" w:lineRule="auto"/>
              <w:rPr>
                <w:rFonts w:ascii="Times New Roman" w:eastAsia="Times New Roman" w:hAnsi="Times New Roman" w:cs="Times New Roman"/>
                <w:snapToGrid w:val="0"/>
                <w:color w:val="auto"/>
              </w:rPr>
            </w:pPr>
          </w:p>
          <w:p w14:paraId="38286C06" w14:textId="77777777" w:rsidR="00B758E0" w:rsidRPr="00601550" w:rsidRDefault="00B758E0" w:rsidP="001C2319">
            <w:pPr>
              <w:spacing w:after="0" w:line="240" w:lineRule="auto"/>
              <w:rPr>
                <w:rFonts w:ascii="Times New Roman" w:eastAsia="Times New Roman" w:hAnsi="Times New Roman" w:cs="Times New Roman"/>
                <w:snapToGrid w:val="0"/>
                <w:color w:val="auto"/>
              </w:rPr>
            </w:pPr>
          </w:p>
        </w:tc>
        <w:tc>
          <w:tcPr>
            <w:tcW w:w="3685" w:type="dxa"/>
            <w:tcBorders>
              <w:top w:val="single" w:sz="4" w:space="0" w:color="auto"/>
              <w:left w:val="nil"/>
              <w:bottom w:val="single" w:sz="4" w:space="0" w:color="auto"/>
              <w:right w:val="nil"/>
            </w:tcBorders>
            <w:vAlign w:val="center"/>
          </w:tcPr>
          <w:p w14:paraId="01C4FBA6" w14:textId="77777777" w:rsidR="00B758E0" w:rsidRPr="00601550" w:rsidRDefault="00B758E0" w:rsidP="001C2319">
            <w:pPr>
              <w:spacing w:after="0" w:line="240" w:lineRule="auto"/>
              <w:rPr>
                <w:rFonts w:ascii="Times New Roman" w:eastAsia="Times New Roman" w:hAnsi="Times New Roman" w:cs="Times New Roman"/>
                <w:snapToGrid w:val="0"/>
                <w:color w:val="auto"/>
              </w:rPr>
            </w:pPr>
          </w:p>
        </w:tc>
        <w:tc>
          <w:tcPr>
            <w:tcW w:w="680" w:type="dxa"/>
            <w:tcBorders>
              <w:top w:val="single" w:sz="4" w:space="0" w:color="auto"/>
              <w:left w:val="nil"/>
              <w:bottom w:val="single" w:sz="4" w:space="0" w:color="auto"/>
              <w:right w:val="nil"/>
            </w:tcBorders>
          </w:tcPr>
          <w:p w14:paraId="7CF6BE22" w14:textId="77777777" w:rsidR="00B758E0" w:rsidRPr="00601550" w:rsidRDefault="00B758E0" w:rsidP="001C2319">
            <w:pPr>
              <w:spacing w:after="0" w:line="240" w:lineRule="auto"/>
              <w:rPr>
                <w:rFonts w:ascii="Times New Roman" w:eastAsia="Times New Roman" w:hAnsi="Times New Roman" w:cs="Times New Roman"/>
                <w:color w:val="auto"/>
              </w:rPr>
            </w:pPr>
          </w:p>
        </w:tc>
        <w:tc>
          <w:tcPr>
            <w:tcW w:w="851" w:type="dxa"/>
            <w:tcBorders>
              <w:top w:val="single" w:sz="4" w:space="0" w:color="auto"/>
              <w:left w:val="nil"/>
              <w:bottom w:val="single" w:sz="4" w:space="0" w:color="auto"/>
              <w:right w:val="nil"/>
            </w:tcBorders>
          </w:tcPr>
          <w:p w14:paraId="20E90C5A" w14:textId="77777777" w:rsidR="00B758E0" w:rsidRPr="00601550" w:rsidRDefault="00B758E0" w:rsidP="001C2319">
            <w:pPr>
              <w:spacing w:after="0" w:line="240" w:lineRule="auto"/>
              <w:rPr>
                <w:rFonts w:ascii="Times New Roman" w:eastAsia="Times New Roman" w:hAnsi="Times New Roman" w:cs="Times New Roman"/>
                <w:color w:val="auto"/>
              </w:rPr>
            </w:pPr>
          </w:p>
        </w:tc>
        <w:tc>
          <w:tcPr>
            <w:tcW w:w="708" w:type="dxa"/>
            <w:tcBorders>
              <w:top w:val="single" w:sz="4" w:space="0" w:color="auto"/>
              <w:left w:val="nil"/>
              <w:bottom w:val="single" w:sz="4" w:space="0" w:color="auto"/>
              <w:right w:val="nil"/>
            </w:tcBorders>
          </w:tcPr>
          <w:p w14:paraId="278B95C4" w14:textId="77777777" w:rsidR="00B758E0" w:rsidRPr="00601550" w:rsidRDefault="00B758E0" w:rsidP="001C2319">
            <w:pPr>
              <w:spacing w:after="0" w:line="240" w:lineRule="auto"/>
              <w:rPr>
                <w:rFonts w:ascii="Times New Roman" w:eastAsia="Times New Roman" w:hAnsi="Times New Roman" w:cs="Times New Roman"/>
                <w:color w:val="auto"/>
              </w:rPr>
            </w:pPr>
          </w:p>
        </w:tc>
        <w:tc>
          <w:tcPr>
            <w:tcW w:w="880" w:type="dxa"/>
            <w:tcBorders>
              <w:top w:val="single" w:sz="4" w:space="0" w:color="auto"/>
              <w:left w:val="nil"/>
              <w:bottom w:val="single" w:sz="4" w:space="0" w:color="auto"/>
              <w:right w:val="nil"/>
            </w:tcBorders>
          </w:tcPr>
          <w:p w14:paraId="30FD351B" w14:textId="77777777" w:rsidR="00B758E0" w:rsidRPr="00601550" w:rsidRDefault="00B758E0" w:rsidP="001C2319">
            <w:pPr>
              <w:spacing w:after="0" w:line="240" w:lineRule="auto"/>
              <w:rPr>
                <w:rFonts w:ascii="Times New Roman" w:eastAsia="Times New Roman" w:hAnsi="Times New Roman" w:cs="Times New Roman"/>
                <w:color w:val="auto"/>
              </w:rPr>
            </w:pPr>
          </w:p>
        </w:tc>
      </w:tr>
      <w:tr w:rsidR="00B758E0" w:rsidRPr="00601550" w14:paraId="6C265A2D" w14:textId="77777777" w:rsidTr="001C2319">
        <w:trPr>
          <w:trHeight w:val="3186"/>
        </w:trPr>
        <w:tc>
          <w:tcPr>
            <w:tcW w:w="9952" w:type="dxa"/>
            <w:gridSpan w:val="7"/>
            <w:tcBorders>
              <w:top w:val="single" w:sz="4" w:space="0" w:color="auto"/>
              <w:left w:val="single" w:sz="4" w:space="0" w:color="auto"/>
              <w:bottom w:val="single" w:sz="4" w:space="0" w:color="auto"/>
              <w:right w:val="single" w:sz="4" w:space="0" w:color="auto"/>
            </w:tcBorders>
            <w:shd w:val="clear" w:color="auto" w:fill="D9D9FF"/>
          </w:tcPr>
          <w:p w14:paraId="5FD57269" w14:textId="77777777" w:rsidR="00B758E0" w:rsidRPr="00601550" w:rsidRDefault="00B758E0" w:rsidP="001C2319">
            <w:pPr>
              <w:spacing w:after="0" w:line="240" w:lineRule="auto"/>
              <w:rPr>
                <w:rFonts w:ascii="Times New Roman" w:eastAsia="Times New Roman" w:hAnsi="Times New Roman" w:cs="Times New Roman"/>
                <w:bCs/>
                <w:color w:val="auto"/>
              </w:rPr>
            </w:pPr>
            <w:r w:rsidRPr="00601550">
              <w:rPr>
                <w:rFonts w:ascii="Times New Roman" w:eastAsia="Times New Roman" w:hAnsi="Times New Roman" w:cs="Times New Roman"/>
                <w:bCs/>
                <w:color w:val="auto"/>
              </w:rPr>
              <w:t>Histórico da votação:</w:t>
            </w:r>
          </w:p>
          <w:p w14:paraId="1A9321DB" w14:textId="77777777" w:rsidR="00B758E0" w:rsidRPr="00601550" w:rsidRDefault="00B758E0" w:rsidP="001C2319">
            <w:pPr>
              <w:spacing w:after="0" w:line="240" w:lineRule="auto"/>
              <w:rPr>
                <w:rFonts w:ascii="Times New Roman" w:eastAsia="Times New Roman" w:hAnsi="Times New Roman" w:cs="Times New Roman"/>
                <w:b w:val="0"/>
                <w:color w:val="auto"/>
              </w:rPr>
            </w:pPr>
          </w:p>
          <w:p w14:paraId="19867DC4" w14:textId="77777777" w:rsidR="00B758E0" w:rsidRDefault="00B758E0" w:rsidP="001C2319">
            <w:pPr>
              <w:spacing w:after="0" w:line="240" w:lineRule="auto"/>
              <w:rPr>
                <w:rFonts w:ascii="Times New Roman" w:eastAsia="Times New Roman" w:hAnsi="Times New Roman" w:cs="Times New Roman"/>
                <w:bCs/>
                <w:color w:val="auto"/>
              </w:rPr>
            </w:pPr>
            <w:bookmarkStart w:id="3" w:name="_Hlk72497752"/>
            <w:r>
              <w:rPr>
                <w:rFonts w:ascii="Times New Roman" w:eastAsia="Times New Roman" w:hAnsi="Times New Roman" w:cs="Times New Roman"/>
                <w:bCs/>
                <w:color w:val="auto"/>
              </w:rPr>
              <w:t>12</w:t>
            </w:r>
            <w:r w:rsidRPr="00036FC3">
              <w:rPr>
                <w:rFonts w:ascii="Times New Roman" w:eastAsia="Times New Roman" w:hAnsi="Times New Roman" w:cs="Times New Roman"/>
                <w:bCs/>
                <w:color w:val="auto"/>
              </w:rPr>
              <w:t>ª REUNIÃO CONJUNTA CPUA-CAU/BR e CPP-CAU/BR</w:t>
            </w:r>
          </w:p>
          <w:bookmarkEnd w:id="3"/>
          <w:p w14:paraId="57938C50" w14:textId="77777777" w:rsidR="00B758E0" w:rsidRPr="00601550" w:rsidRDefault="00B758E0" w:rsidP="001C2319">
            <w:pPr>
              <w:spacing w:after="0" w:line="240" w:lineRule="auto"/>
              <w:rPr>
                <w:rFonts w:ascii="Times New Roman" w:eastAsia="Times New Roman" w:hAnsi="Times New Roman" w:cs="Times New Roman"/>
                <w:b w:val="0"/>
                <w:color w:val="auto"/>
              </w:rPr>
            </w:pPr>
          </w:p>
          <w:p w14:paraId="527AB72C" w14:textId="77777777" w:rsidR="00B758E0" w:rsidRPr="00601550" w:rsidRDefault="00B758E0" w:rsidP="001C2319">
            <w:pPr>
              <w:spacing w:line="252" w:lineRule="auto"/>
              <w:rPr>
                <w:rFonts w:ascii="Times New Roman" w:eastAsia="Times New Roman" w:hAnsi="Times New Roman" w:cs="Times New Roman"/>
                <w:b w:val="0"/>
                <w:color w:val="auto"/>
              </w:rPr>
            </w:pPr>
            <w:r w:rsidRPr="00601550">
              <w:rPr>
                <w:rFonts w:ascii="Times New Roman" w:eastAsia="Times New Roman" w:hAnsi="Times New Roman" w:cs="Times New Roman"/>
                <w:color w:val="auto"/>
              </w:rPr>
              <w:t xml:space="preserve">Data: </w:t>
            </w:r>
            <w:r>
              <w:rPr>
                <w:rFonts w:ascii="Times New Roman" w:eastAsia="Times New Roman" w:hAnsi="Times New Roman" w:cs="Times New Roman"/>
                <w:b w:val="0"/>
                <w:bCs/>
                <w:color w:val="auto"/>
              </w:rPr>
              <w:t>20/5</w:t>
            </w:r>
            <w:r w:rsidRPr="00601550">
              <w:rPr>
                <w:rFonts w:ascii="Times New Roman" w:eastAsia="Times New Roman" w:hAnsi="Times New Roman" w:cs="Times New Roman"/>
                <w:b w:val="0"/>
                <w:color w:val="auto"/>
              </w:rPr>
              <w:t>/2021</w:t>
            </w:r>
          </w:p>
          <w:p w14:paraId="48D1F238" w14:textId="38A814A2" w:rsidR="00B758E0" w:rsidRPr="00601550" w:rsidRDefault="00B758E0" w:rsidP="001C2319">
            <w:pPr>
              <w:spacing w:after="0" w:line="240" w:lineRule="auto"/>
              <w:rPr>
                <w:rFonts w:ascii="Times New Roman" w:eastAsia="Times New Roman" w:hAnsi="Times New Roman" w:cs="Times New Roman"/>
                <w:b w:val="0"/>
                <w:color w:val="auto"/>
                <w:lang w:eastAsia="pt-BR"/>
              </w:rPr>
            </w:pPr>
            <w:r w:rsidRPr="00601550">
              <w:rPr>
                <w:rFonts w:ascii="Times New Roman" w:eastAsia="Times New Roman" w:hAnsi="Times New Roman" w:cs="Times New Roman"/>
                <w:color w:val="auto"/>
              </w:rPr>
              <w:t xml:space="preserve">Matéria em votação: </w:t>
            </w:r>
            <w:r>
              <w:rPr>
                <w:rFonts w:ascii="Times New Roman" w:eastAsia="Times New Roman" w:hAnsi="Times New Roman" w:cs="Times New Roman"/>
                <w:b w:val="0"/>
                <w:color w:val="auto"/>
                <w:lang w:eastAsia="pt-BR"/>
              </w:rPr>
              <w:t xml:space="preserve">Aprovação da Súmula da </w:t>
            </w:r>
            <w:r w:rsidR="0071138D">
              <w:rPr>
                <w:rFonts w:ascii="Times New Roman" w:eastAsia="Times New Roman" w:hAnsi="Times New Roman" w:cs="Times New Roman"/>
                <w:b w:val="0"/>
                <w:color w:val="auto"/>
                <w:lang w:eastAsia="pt-BR"/>
              </w:rPr>
              <w:t>9</w:t>
            </w:r>
            <w:r>
              <w:rPr>
                <w:rFonts w:ascii="Times New Roman" w:eastAsia="Times New Roman" w:hAnsi="Times New Roman" w:cs="Times New Roman"/>
                <w:b w:val="0"/>
                <w:color w:val="auto"/>
                <w:lang w:eastAsia="pt-BR"/>
              </w:rPr>
              <w:t>ª Reunião Conjunta CPUA CPP</w:t>
            </w:r>
          </w:p>
          <w:p w14:paraId="39462303" w14:textId="77777777" w:rsidR="00B758E0" w:rsidRPr="00601550" w:rsidRDefault="00B758E0" w:rsidP="001C2319">
            <w:pPr>
              <w:spacing w:after="0" w:line="240" w:lineRule="auto"/>
              <w:rPr>
                <w:rFonts w:ascii="Times New Roman" w:eastAsia="Times New Roman" w:hAnsi="Times New Roman" w:cs="Times New Roman"/>
                <w:color w:val="auto"/>
              </w:rPr>
            </w:pPr>
          </w:p>
          <w:p w14:paraId="52BA0DAB" w14:textId="66AF92F9" w:rsidR="00B758E0" w:rsidRPr="00601550" w:rsidRDefault="00B758E0"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color w:val="auto"/>
              </w:rPr>
              <w:t xml:space="preserve">Resultado da votação: Sim </w:t>
            </w:r>
            <w:r w:rsidRPr="00601550">
              <w:rPr>
                <w:rFonts w:ascii="Times New Roman" w:eastAsia="Times New Roman" w:hAnsi="Times New Roman" w:cs="Times New Roman"/>
                <w:b w:val="0"/>
                <w:bCs/>
                <w:color w:val="auto"/>
              </w:rPr>
              <w:t>(</w:t>
            </w:r>
            <w:r w:rsidR="00ED0CAF">
              <w:rPr>
                <w:rFonts w:ascii="Times New Roman" w:eastAsia="Times New Roman" w:hAnsi="Times New Roman" w:cs="Times New Roman"/>
                <w:b w:val="0"/>
                <w:bCs/>
                <w:color w:val="auto"/>
              </w:rPr>
              <w:t>7</w:t>
            </w:r>
            <w:r w:rsidRPr="00601550">
              <w:rPr>
                <w:rFonts w:ascii="Times New Roman" w:eastAsia="Times New Roman" w:hAnsi="Times New Roman" w:cs="Times New Roman"/>
                <w:b w:val="0"/>
                <w:bCs/>
                <w:color w:val="auto"/>
              </w:rPr>
              <w:t>)</w:t>
            </w:r>
            <w:r w:rsidRPr="00601550">
              <w:rPr>
                <w:rFonts w:ascii="Times New Roman" w:eastAsia="Times New Roman" w:hAnsi="Times New Roman" w:cs="Times New Roman"/>
                <w:color w:val="auto"/>
              </w:rPr>
              <w:t xml:space="preserve"> Não </w:t>
            </w:r>
            <w:r w:rsidRPr="00601550">
              <w:rPr>
                <w:rFonts w:ascii="Times New Roman" w:eastAsia="Times New Roman" w:hAnsi="Times New Roman" w:cs="Times New Roman"/>
                <w:b w:val="0"/>
                <w:bCs/>
                <w:color w:val="auto"/>
              </w:rPr>
              <w:t>(0</w:t>
            </w:r>
            <w:r w:rsidRPr="00601550">
              <w:rPr>
                <w:rFonts w:ascii="Times New Roman" w:eastAsia="Times New Roman" w:hAnsi="Times New Roman" w:cs="Times New Roman"/>
                <w:color w:val="auto"/>
              </w:rPr>
              <w:t xml:space="preserve">) Abstenções </w:t>
            </w:r>
            <w:r w:rsidRPr="00601550">
              <w:rPr>
                <w:rFonts w:ascii="Times New Roman" w:eastAsia="Times New Roman" w:hAnsi="Times New Roman" w:cs="Times New Roman"/>
                <w:b w:val="0"/>
                <w:bCs/>
                <w:color w:val="auto"/>
              </w:rPr>
              <w:t>(</w:t>
            </w:r>
            <w:r>
              <w:rPr>
                <w:rFonts w:ascii="Times New Roman" w:eastAsia="Times New Roman" w:hAnsi="Times New Roman" w:cs="Times New Roman"/>
                <w:b w:val="0"/>
                <w:bCs/>
              </w:rPr>
              <w:t>0</w:t>
            </w:r>
            <w:r w:rsidRPr="00601550">
              <w:rPr>
                <w:rFonts w:ascii="Times New Roman" w:eastAsia="Times New Roman" w:hAnsi="Times New Roman" w:cs="Times New Roman"/>
                <w:b w:val="0"/>
                <w:bCs/>
                <w:color w:val="auto"/>
              </w:rPr>
              <w:t>)</w:t>
            </w:r>
            <w:r w:rsidRPr="00601550">
              <w:rPr>
                <w:rFonts w:ascii="Times New Roman" w:eastAsia="Times New Roman" w:hAnsi="Times New Roman" w:cs="Times New Roman"/>
                <w:color w:val="auto"/>
              </w:rPr>
              <w:t xml:space="preserve"> Ausências </w:t>
            </w:r>
            <w:r w:rsidRPr="00601550">
              <w:rPr>
                <w:rFonts w:ascii="Times New Roman" w:eastAsia="Times New Roman" w:hAnsi="Times New Roman" w:cs="Times New Roman"/>
                <w:b w:val="0"/>
                <w:bCs/>
                <w:color w:val="auto"/>
              </w:rPr>
              <w:t>(</w:t>
            </w:r>
            <w:r w:rsidR="00ED0CAF">
              <w:rPr>
                <w:rFonts w:ascii="Times New Roman" w:eastAsia="Times New Roman" w:hAnsi="Times New Roman" w:cs="Times New Roman"/>
                <w:b w:val="0"/>
                <w:bCs/>
                <w:color w:val="auto"/>
              </w:rPr>
              <w:t>3</w:t>
            </w:r>
            <w:r w:rsidRPr="00601550">
              <w:rPr>
                <w:rFonts w:ascii="Times New Roman" w:eastAsia="Times New Roman" w:hAnsi="Times New Roman" w:cs="Times New Roman"/>
                <w:color w:val="auto"/>
              </w:rPr>
              <w:t xml:space="preserve">) Total </w:t>
            </w:r>
            <w:r w:rsidRPr="00601550">
              <w:rPr>
                <w:rFonts w:ascii="Times New Roman" w:eastAsia="Times New Roman" w:hAnsi="Times New Roman" w:cs="Times New Roman"/>
                <w:b w:val="0"/>
                <w:bCs/>
                <w:color w:val="auto"/>
              </w:rPr>
              <w:t>(</w:t>
            </w:r>
            <w:r w:rsidR="00ED0CAF">
              <w:rPr>
                <w:rFonts w:ascii="Times New Roman" w:eastAsia="Times New Roman" w:hAnsi="Times New Roman" w:cs="Times New Roman"/>
                <w:b w:val="0"/>
                <w:bCs/>
                <w:color w:val="auto"/>
              </w:rPr>
              <w:t>7</w:t>
            </w:r>
            <w:r w:rsidRPr="00601550">
              <w:rPr>
                <w:rFonts w:ascii="Times New Roman" w:eastAsia="Times New Roman" w:hAnsi="Times New Roman" w:cs="Times New Roman"/>
                <w:b w:val="0"/>
                <w:bCs/>
                <w:color w:val="auto"/>
              </w:rPr>
              <w:t xml:space="preserve">) </w:t>
            </w:r>
          </w:p>
          <w:p w14:paraId="46AB4252" w14:textId="77777777" w:rsidR="00B758E0" w:rsidRPr="00601550" w:rsidRDefault="00B758E0" w:rsidP="001C2319">
            <w:pPr>
              <w:spacing w:after="0" w:line="240" w:lineRule="auto"/>
              <w:rPr>
                <w:rFonts w:ascii="Times New Roman" w:eastAsia="Times New Roman" w:hAnsi="Times New Roman" w:cs="Times New Roman"/>
                <w:b w:val="0"/>
                <w:color w:val="auto"/>
              </w:rPr>
            </w:pPr>
          </w:p>
          <w:p w14:paraId="331C1E87" w14:textId="77777777" w:rsidR="00B758E0" w:rsidRPr="008A4A22" w:rsidRDefault="00B758E0"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bCs/>
                <w:color w:val="auto"/>
              </w:rPr>
              <w:t>Ocorrências:</w:t>
            </w:r>
            <w:r w:rsidRPr="00601550">
              <w:rPr>
                <w:rFonts w:ascii="Times New Roman" w:eastAsia="Times New Roman" w:hAnsi="Times New Roman" w:cs="Times New Roman"/>
                <w:color w:val="auto"/>
              </w:rPr>
              <w:t xml:space="preserve"> </w:t>
            </w:r>
            <w:r w:rsidRPr="00052B00">
              <w:rPr>
                <w:rFonts w:ascii="Times New Roman" w:eastAsia="Times New Roman" w:hAnsi="Times New Roman" w:cs="Times New Roman"/>
                <w:b w:val="0"/>
                <w:bCs/>
                <w:color w:val="auto"/>
              </w:rPr>
              <w:t>E</w:t>
            </w:r>
            <w:r w:rsidRPr="00052B00">
              <w:rPr>
                <w:rFonts w:ascii="Times New Roman" w:eastAsia="Times New Roman" w:hAnsi="Times New Roman" w:cs="Times New Roman"/>
                <w:b w:val="0"/>
                <w:bCs/>
              </w:rPr>
              <w:t>s</w:t>
            </w:r>
            <w:r>
              <w:rPr>
                <w:rFonts w:ascii="Times New Roman" w:eastAsia="Times New Roman" w:hAnsi="Times New Roman" w:cs="Times New Roman"/>
                <w:b w:val="0"/>
                <w:bCs/>
              </w:rPr>
              <w:t>tá sendo registrado o posicionamento dos conselheiros convidados que estão participando ativamente das discussões e deliberações da presente reunião.</w:t>
            </w:r>
          </w:p>
          <w:p w14:paraId="58CBF99B" w14:textId="77777777" w:rsidR="00B758E0" w:rsidRPr="00601550" w:rsidRDefault="00B758E0" w:rsidP="001C2319">
            <w:pPr>
              <w:spacing w:after="0" w:line="240" w:lineRule="auto"/>
              <w:rPr>
                <w:rFonts w:ascii="Times New Roman" w:eastAsia="Times New Roman" w:hAnsi="Times New Roman" w:cs="Times New Roman"/>
                <w:color w:val="auto"/>
              </w:rPr>
            </w:pPr>
          </w:p>
          <w:p w14:paraId="2433A3F9" w14:textId="64EDAAF4" w:rsidR="00B758E0" w:rsidRPr="00601550" w:rsidRDefault="00B758E0" w:rsidP="001C2319">
            <w:pPr>
              <w:tabs>
                <w:tab w:val="center" w:pos="4252"/>
                <w:tab w:val="right" w:pos="8504"/>
              </w:tabs>
              <w:spacing w:after="0" w:line="240" w:lineRule="auto"/>
              <w:rPr>
                <w:rFonts w:ascii="Times New Roman" w:eastAsia="Times New Roman" w:hAnsi="Times New Roman" w:cs="Times New Roman"/>
                <w:bCs/>
                <w:color w:val="auto"/>
              </w:rPr>
            </w:pPr>
            <w:r w:rsidRPr="00601550">
              <w:rPr>
                <w:rFonts w:ascii="Times New Roman" w:eastAsia="Times New Roman" w:hAnsi="Times New Roman" w:cs="Times New Roman"/>
                <w:bCs/>
                <w:color w:val="auto"/>
              </w:rPr>
              <w:t xml:space="preserve">Assessoria Técnica: </w:t>
            </w:r>
            <w:r w:rsidRPr="00601550">
              <w:rPr>
                <w:rFonts w:ascii="Times New Roman" w:eastAsia="Times New Roman" w:hAnsi="Times New Roman" w:cs="Times New Roman"/>
                <w:b w:val="0"/>
                <w:color w:val="auto"/>
              </w:rPr>
              <w:t>Caroline Bertol</w:t>
            </w:r>
            <w:r w:rsidRPr="00601550">
              <w:rPr>
                <w:rFonts w:ascii="Times New Roman" w:eastAsia="Times New Roman" w:hAnsi="Times New Roman" w:cs="Times New Roman"/>
                <w:bCs/>
                <w:color w:val="auto"/>
              </w:rPr>
              <w:t xml:space="preserve"> Condução dos trabalhos </w:t>
            </w:r>
            <w:r w:rsidRPr="00601550">
              <w:rPr>
                <w:rFonts w:ascii="Times New Roman" w:eastAsia="Times New Roman" w:hAnsi="Times New Roman" w:cs="Times New Roman"/>
                <w:b w:val="0"/>
                <w:color w:val="auto"/>
              </w:rPr>
              <w:t>(coordenadora</w:t>
            </w:r>
            <w:r>
              <w:rPr>
                <w:rFonts w:ascii="Times New Roman" w:eastAsia="Times New Roman" w:hAnsi="Times New Roman" w:cs="Times New Roman"/>
                <w:b w:val="0"/>
                <w:color w:val="auto"/>
              </w:rPr>
              <w:t>s)</w:t>
            </w:r>
            <w:r w:rsidRPr="00601550">
              <w:rPr>
                <w:rFonts w:ascii="Times New Roman" w:eastAsia="Times New Roman" w:hAnsi="Times New Roman" w:cs="Times New Roman"/>
                <w:b w:val="0"/>
                <w:color w:val="auto"/>
              </w:rPr>
              <w:t xml:space="preserve">: </w:t>
            </w:r>
            <w:r>
              <w:rPr>
                <w:rFonts w:ascii="Times New Roman" w:eastAsia="Times New Roman" w:hAnsi="Times New Roman" w:cs="Times New Roman"/>
                <w:b w:val="0"/>
                <w:color w:val="auto"/>
              </w:rPr>
              <w:t>Josélia Alves e Cristina Barreiros</w:t>
            </w:r>
            <w:r w:rsidRPr="00601550">
              <w:rPr>
                <w:rFonts w:ascii="Times New Roman" w:eastAsia="Times New Roman" w:hAnsi="Times New Roman" w:cs="Times New Roman"/>
                <w:b w:val="0"/>
                <w:color w:val="auto"/>
                <w:spacing w:val="4"/>
              </w:rPr>
              <w:t xml:space="preserve"> </w:t>
            </w:r>
          </w:p>
        </w:tc>
      </w:tr>
    </w:tbl>
    <w:p w14:paraId="165E5E92" w14:textId="77777777" w:rsidR="00B758E0" w:rsidRPr="0075779B" w:rsidRDefault="00B758E0" w:rsidP="00B758E0">
      <w:pPr>
        <w:spacing w:after="0" w:line="240" w:lineRule="auto"/>
        <w:rPr>
          <w:rFonts w:ascii="Times New Roman" w:eastAsia="Cambria" w:hAnsi="Times New Roman" w:cs="Times New Roman"/>
          <w:lang w:eastAsia="pt-BR"/>
        </w:rPr>
      </w:pPr>
    </w:p>
    <w:p w14:paraId="3D5EC202" w14:textId="77777777" w:rsidR="00B758E0" w:rsidRDefault="00B758E0" w:rsidP="00B758E0">
      <w:pPr>
        <w:tabs>
          <w:tab w:val="left" w:pos="1560"/>
        </w:tabs>
        <w:spacing w:before="2" w:after="2" w:line="276" w:lineRule="auto"/>
        <w:jc w:val="center"/>
        <w:rPr>
          <w:rFonts w:ascii="Times New Roman" w:eastAsia="Calibri" w:hAnsi="Times New Roman"/>
        </w:rPr>
      </w:pPr>
    </w:p>
    <w:p w14:paraId="77459EB0" w14:textId="77777777" w:rsidR="00B758E0" w:rsidRDefault="00B758E0" w:rsidP="00B758E0">
      <w:pPr>
        <w:tabs>
          <w:tab w:val="left" w:pos="1560"/>
        </w:tabs>
        <w:spacing w:before="2" w:after="2" w:line="276" w:lineRule="auto"/>
        <w:jc w:val="center"/>
        <w:rPr>
          <w:rFonts w:ascii="Times New Roman" w:eastAsia="Calibri" w:hAnsi="Times New Roman"/>
        </w:rPr>
      </w:pPr>
    </w:p>
    <w:p w14:paraId="44E5CF95" w14:textId="77777777" w:rsidR="00B758E0" w:rsidRDefault="00B758E0" w:rsidP="00B758E0">
      <w:pPr>
        <w:spacing w:after="120" w:line="240" w:lineRule="auto"/>
        <w:jc w:val="center"/>
        <w:rPr>
          <w:rFonts w:ascii="Times New Roman" w:eastAsia="Cambria" w:hAnsi="Times New Roman" w:cs="Times New Roman"/>
          <w:b w:val="0"/>
          <w:bCs/>
          <w:color w:val="000000"/>
          <w:spacing w:val="4"/>
          <w:sz w:val="24"/>
          <w:szCs w:val="24"/>
          <w:lang w:eastAsia="pt-BR"/>
        </w:rPr>
      </w:pPr>
    </w:p>
    <w:p w14:paraId="72E3F195" w14:textId="77777777" w:rsidR="00782616" w:rsidRDefault="00782616" w:rsidP="00C45E8A">
      <w:pPr>
        <w:tabs>
          <w:tab w:val="left" w:pos="1560"/>
        </w:tabs>
        <w:spacing w:before="2" w:after="2" w:line="276" w:lineRule="auto"/>
        <w:rPr>
          <w:rFonts w:ascii="Times New Roman" w:eastAsia="Calibri" w:hAnsi="Times New Roman" w:cs="Calibri"/>
          <w:b w:val="0"/>
          <w:color w:val="auto"/>
        </w:rPr>
      </w:pPr>
    </w:p>
    <w:sectPr w:rsidR="00782616" w:rsidSect="009A7A63">
      <w:headerReference w:type="default" r:id="rId7"/>
      <w:footerReference w:type="default" r:id="rId8"/>
      <w:pgSz w:w="11906" w:h="16838"/>
      <w:pgMar w:top="1843" w:right="1274" w:bottom="1417" w:left="1701" w:header="510"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536B" w14:textId="77777777" w:rsidR="00B2172E" w:rsidRDefault="00B2172E" w:rsidP="00783D72">
      <w:pPr>
        <w:spacing w:after="0" w:line="240" w:lineRule="auto"/>
      </w:pPr>
      <w:r>
        <w:separator/>
      </w:r>
    </w:p>
  </w:endnote>
  <w:endnote w:type="continuationSeparator" w:id="0">
    <w:p w14:paraId="5DA6122F" w14:textId="77777777" w:rsidR="00B2172E" w:rsidRDefault="00B2172E"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921681"/>
      <w:docPartObj>
        <w:docPartGallery w:val="Page Numbers (Bottom of Page)"/>
        <w:docPartUnique/>
      </w:docPartObj>
    </w:sdtPr>
    <w:sdtEndPr>
      <w:rPr>
        <w:rFonts w:ascii="Arial" w:hAnsi="Arial" w:cs="Arial"/>
        <w:b/>
        <w:bCs/>
        <w:color w:val="008080"/>
      </w:rPr>
    </w:sdtEndPr>
    <w:sdtContent>
      <w:p w14:paraId="2F1940F2" w14:textId="7BAD81B3" w:rsidR="00C25F47" w:rsidRPr="00C25F47" w:rsidRDefault="00C25F47">
        <w:pPr>
          <w:pStyle w:val="Rodap"/>
          <w:jc w:val="right"/>
          <w:rPr>
            <w:rFonts w:ascii="Arial" w:hAnsi="Arial" w:cs="Arial"/>
            <w:b/>
            <w:bCs/>
            <w:color w:val="008080"/>
          </w:rPr>
        </w:pPr>
        <w:r w:rsidRPr="00C25F47">
          <w:rPr>
            <w:noProof/>
            <w:color w:val="008080"/>
            <w:lang w:eastAsia="pt-BR"/>
          </w:rPr>
          <w:drawing>
            <wp:anchor distT="0" distB="0" distL="114300" distR="114300" simplePos="0" relativeHeight="251661312" behindDoc="1" locked="0" layoutInCell="1" allowOverlap="1" wp14:anchorId="4A55B733" wp14:editId="3346445C">
              <wp:simplePos x="0" y="0"/>
              <wp:positionH relativeFrom="page">
                <wp:posOffset>-2540</wp:posOffset>
              </wp:positionH>
              <wp:positionV relativeFrom="paragraph">
                <wp:posOffset>247650</wp:posOffset>
              </wp:positionV>
              <wp:extent cx="7560000" cy="720000"/>
              <wp:effectExtent l="0" t="0" r="3175" b="4445"/>
              <wp:wrapNone/>
              <wp:docPr id="2" name="Image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F47">
          <w:rPr>
            <w:rFonts w:ascii="Arial" w:hAnsi="Arial" w:cs="Arial"/>
            <w:b/>
            <w:bCs/>
            <w:color w:val="008080"/>
          </w:rPr>
          <w:fldChar w:fldCharType="begin"/>
        </w:r>
        <w:r w:rsidRPr="00C25F47">
          <w:rPr>
            <w:rFonts w:ascii="Arial" w:hAnsi="Arial" w:cs="Arial"/>
            <w:b/>
            <w:bCs/>
            <w:color w:val="008080"/>
          </w:rPr>
          <w:instrText>PAGE   \* MERGEFORMAT</w:instrText>
        </w:r>
        <w:r w:rsidRPr="00C25F47">
          <w:rPr>
            <w:rFonts w:ascii="Arial" w:hAnsi="Arial" w:cs="Arial"/>
            <w:b/>
            <w:bCs/>
            <w:color w:val="008080"/>
          </w:rPr>
          <w:fldChar w:fldCharType="separate"/>
        </w:r>
        <w:r w:rsidR="009A57BC">
          <w:rPr>
            <w:rFonts w:ascii="Arial" w:hAnsi="Arial" w:cs="Arial"/>
            <w:b/>
            <w:bCs/>
            <w:noProof/>
            <w:color w:val="008080"/>
          </w:rPr>
          <w:t>3</w:t>
        </w:r>
        <w:r w:rsidRPr="00C25F47">
          <w:rPr>
            <w:rFonts w:ascii="Arial" w:hAnsi="Arial" w:cs="Arial"/>
            <w:b/>
            <w:bCs/>
            <w:color w:val="008080"/>
          </w:rPr>
          <w:fldChar w:fldCharType="end"/>
        </w:r>
      </w:p>
    </w:sdtContent>
  </w:sdt>
  <w:p w14:paraId="78237A6C" w14:textId="656C293D" w:rsidR="00C25F47" w:rsidRPr="00C25F47" w:rsidRDefault="00C25F47" w:rsidP="00C25F47">
    <w:pPr>
      <w:pStyle w:val="Rodap"/>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B545" w14:textId="77777777" w:rsidR="00B2172E" w:rsidRDefault="00B2172E" w:rsidP="00783D72">
      <w:pPr>
        <w:spacing w:after="0" w:line="240" w:lineRule="auto"/>
      </w:pPr>
      <w:r>
        <w:separator/>
      </w:r>
    </w:p>
  </w:footnote>
  <w:footnote w:type="continuationSeparator" w:id="0">
    <w:p w14:paraId="4900F229" w14:textId="77777777" w:rsidR="00B2172E" w:rsidRDefault="00B2172E" w:rsidP="00783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F356" w14:textId="45B4265B" w:rsidR="00783D72" w:rsidRDefault="00783D72">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2B303DDD" wp14:editId="00AA68C5">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5CA"/>
    <w:multiLevelType w:val="hybridMultilevel"/>
    <w:tmpl w:val="0080774A"/>
    <w:lvl w:ilvl="0" w:tplc="0416000F">
      <w:start w:val="1"/>
      <w:numFmt w:val="decimal"/>
      <w:lvlText w:val="%1."/>
      <w:lvlJc w:val="left"/>
      <w:pPr>
        <w:ind w:left="788" w:hanging="360"/>
      </w:p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1" w15:restartNumberingAfterBreak="0">
    <w:nsid w:val="3A016C98"/>
    <w:multiLevelType w:val="hybridMultilevel"/>
    <w:tmpl w:val="C85860B2"/>
    <w:lvl w:ilvl="0" w:tplc="0416000F">
      <w:start w:val="1"/>
      <w:numFmt w:val="decimal"/>
      <w:lvlText w:val="%1."/>
      <w:lvlJc w:val="left"/>
      <w:pPr>
        <w:ind w:left="788" w:hanging="360"/>
      </w:p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2" w15:restartNumberingAfterBreak="0">
    <w:nsid w:val="631C7678"/>
    <w:multiLevelType w:val="hybridMultilevel"/>
    <w:tmpl w:val="8090B3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5BD4096"/>
    <w:multiLevelType w:val="hybridMultilevel"/>
    <w:tmpl w:val="D4A8B1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DDC68E2"/>
    <w:multiLevelType w:val="multilevel"/>
    <w:tmpl w:val="EB1C3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A6"/>
    <w:rsid w:val="000213B4"/>
    <w:rsid w:val="00022708"/>
    <w:rsid w:val="00093AA5"/>
    <w:rsid w:val="001233C0"/>
    <w:rsid w:val="00132938"/>
    <w:rsid w:val="00193E0F"/>
    <w:rsid w:val="001C4E52"/>
    <w:rsid w:val="001D4885"/>
    <w:rsid w:val="002A53E1"/>
    <w:rsid w:val="002B4248"/>
    <w:rsid w:val="003B21D9"/>
    <w:rsid w:val="00456905"/>
    <w:rsid w:val="00486B43"/>
    <w:rsid w:val="00493761"/>
    <w:rsid w:val="00494327"/>
    <w:rsid w:val="004A0C26"/>
    <w:rsid w:val="004F449A"/>
    <w:rsid w:val="004F7548"/>
    <w:rsid w:val="005478DA"/>
    <w:rsid w:val="005A0939"/>
    <w:rsid w:val="005C69E3"/>
    <w:rsid w:val="0071138D"/>
    <w:rsid w:val="007214F6"/>
    <w:rsid w:val="0072255A"/>
    <w:rsid w:val="007725D4"/>
    <w:rsid w:val="00776F0D"/>
    <w:rsid w:val="00782616"/>
    <w:rsid w:val="00783D72"/>
    <w:rsid w:val="007B26F3"/>
    <w:rsid w:val="00871C5D"/>
    <w:rsid w:val="008B4BDF"/>
    <w:rsid w:val="008F57A2"/>
    <w:rsid w:val="00940889"/>
    <w:rsid w:val="009A57BC"/>
    <w:rsid w:val="009A7A63"/>
    <w:rsid w:val="00A409A5"/>
    <w:rsid w:val="00AC6A04"/>
    <w:rsid w:val="00B2172E"/>
    <w:rsid w:val="00B758E0"/>
    <w:rsid w:val="00BF39D2"/>
    <w:rsid w:val="00C00FD5"/>
    <w:rsid w:val="00C13C67"/>
    <w:rsid w:val="00C25F47"/>
    <w:rsid w:val="00C45E8A"/>
    <w:rsid w:val="00C63E69"/>
    <w:rsid w:val="00C82E9C"/>
    <w:rsid w:val="00D44793"/>
    <w:rsid w:val="00D97385"/>
    <w:rsid w:val="00DA05B6"/>
    <w:rsid w:val="00DB2DA6"/>
    <w:rsid w:val="00DE01FC"/>
    <w:rsid w:val="00E131CA"/>
    <w:rsid w:val="00E625E1"/>
    <w:rsid w:val="00E62C76"/>
    <w:rsid w:val="00E65171"/>
    <w:rsid w:val="00E728C1"/>
    <w:rsid w:val="00E825CF"/>
    <w:rsid w:val="00EB1374"/>
    <w:rsid w:val="00EC0078"/>
    <w:rsid w:val="00ED0CAF"/>
    <w:rsid w:val="00ED7498"/>
    <w:rsid w:val="00F32C3A"/>
    <w:rsid w:val="00F509C0"/>
    <w:rsid w:val="00F623D1"/>
    <w:rsid w:val="00F77904"/>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D58E1"/>
  <w15:chartTrackingRefBased/>
  <w15:docId w15:val="{2A6EF4E8-5BAA-4994-8FEB-C9D5EA6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C1"/>
    <w:rPr>
      <w:rFonts w:ascii="Arial" w:hAnsi="Arial" w:cs="Arial"/>
      <w:b/>
      <w:color w:val="000000" w:themeColor="tex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rPr>
      <w:rFonts w:asciiTheme="minorHAnsi" w:hAnsiTheme="minorHAnsi" w:cstheme="minorBidi"/>
      <w:b w:val="0"/>
      <w:color w:val="auto"/>
    </w:r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rPr>
      <w:rFonts w:asciiTheme="minorHAnsi" w:hAnsiTheme="minorHAnsi" w:cstheme="minorBidi"/>
      <w:b w:val="0"/>
      <w:color w:val="auto"/>
    </w:rPr>
  </w:style>
  <w:style w:type="character" w:customStyle="1" w:styleId="RodapChar">
    <w:name w:val="Rodapé Char"/>
    <w:basedOn w:val="Fontepargpadro"/>
    <w:link w:val="Rodap"/>
    <w:uiPriority w:val="99"/>
    <w:rsid w:val="00783D72"/>
  </w:style>
  <w:style w:type="paragraph" w:styleId="PargrafodaLista">
    <w:name w:val="List Paragraph"/>
    <w:basedOn w:val="Normal"/>
    <w:uiPriority w:val="34"/>
    <w:qFormat/>
    <w:rsid w:val="00940889"/>
    <w:pPr>
      <w:ind w:left="720"/>
      <w:contextualSpacing/>
    </w:pPr>
  </w:style>
  <w:style w:type="paragraph" w:styleId="Textodecomentrio">
    <w:name w:val="annotation text"/>
    <w:basedOn w:val="Normal"/>
    <w:link w:val="TextodecomentrioChar"/>
    <w:uiPriority w:val="99"/>
    <w:semiHidden/>
    <w:unhideWhenUsed/>
    <w:rsid w:val="005C69E3"/>
    <w:pPr>
      <w:spacing w:line="240" w:lineRule="auto"/>
    </w:pPr>
    <w:rPr>
      <w:rFonts w:asciiTheme="minorHAnsi" w:hAnsiTheme="minorHAnsi" w:cstheme="minorBidi"/>
      <w:b w:val="0"/>
      <w:color w:val="auto"/>
      <w:sz w:val="20"/>
      <w:szCs w:val="20"/>
    </w:rPr>
  </w:style>
  <w:style w:type="character" w:customStyle="1" w:styleId="TextodecomentrioChar">
    <w:name w:val="Texto de comentário Char"/>
    <w:basedOn w:val="Fontepargpadro"/>
    <w:link w:val="Textodecomentrio"/>
    <w:uiPriority w:val="99"/>
    <w:semiHidden/>
    <w:rsid w:val="005C69E3"/>
    <w:rPr>
      <w:sz w:val="20"/>
      <w:szCs w:val="20"/>
    </w:rPr>
  </w:style>
  <w:style w:type="character" w:styleId="Refdecomentrio">
    <w:name w:val="annotation reference"/>
    <w:basedOn w:val="Fontepargpadro"/>
    <w:uiPriority w:val="99"/>
    <w:semiHidden/>
    <w:unhideWhenUsed/>
    <w:rsid w:val="005C69E3"/>
    <w:rPr>
      <w:sz w:val="16"/>
      <w:szCs w:val="16"/>
    </w:rPr>
  </w:style>
  <w:style w:type="paragraph" w:styleId="NormalWeb">
    <w:name w:val="Normal (Web)"/>
    <w:basedOn w:val="Normal"/>
    <w:uiPriority w:val="99"/>
    <w:semiHidden/>
    <w:unhideWhenUsed/>
    <w:rsid w:val="008F57A2"/>
    <w:pPr>
      <w:spacing w:before="100" w:beforeAutospacing="1" w:after="100" w:afterAutospacing="1" w:line="240" w:lineRule="auto"/>
    </w:pPr>
    <w:rPr>
      <w:rFonts w:ascii="Times New Roman" w:eastAsia="Times New Roman" w:hAnsi="Times New Roman" w:cs="Times New Roman"/>
      <w:b w:val="0"/>
      <w:color w:val="auto"/>
      <w:sz w:val="24"/>
      <w:szCs w:val="24"/>
      <w:lang w:eastAsia="pt-BR"/>
    </w:rPr>
  </w:style>
  <w:style w:type="paragraph" w:customStyle="1" w:styleId="Default">
    <w:name w:val="Default"/>
    <w:rsid w:val="008F57A2"/>
    <w:pPr>
      <w:autoSpaceDE w:val="0"/>
      <w:autoSpaceDN w:val="0"/>
      <w:adjustRightInd w:val="0"/>
      <w:spacing w:after="0" w:line="240" w:lineRule="auto"/>
    </w:pPr>
    <w:rPr>
      <w:rFonts w:ascii="Times New Roman" w:eastAsia="Arial" w:hAnsi="Times New Roman" w:cs="Times New Roman"/>
      <w:b/>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0063">
      <w:bodyDiv w:val="1"/>
      <w:marLeft w:val="0"/>
      <w:marRight w:val="0"/>
      <w:marTop w:val="0"/>
      <w:marBottom w:val="0"/>
      <w:divBdr>
        <w:top w:val="none" w:sz="0" w:space="0" w:color="auto"/>
        <w:left w:val="none" w:sz="0" w:space="0" w:color="auto"/>
        <w:bottom w:val="none" w:sz="0" w:space="0" w:color="auto"/>
        <w:right w:val="none" w:sz="0" w:space="0" w:color="auto"/>
      </w:divBdr>
    </w:div>
    <w:div w:id="400101851">
      <w:bodyDiv w:val="1"/>
      <w:marLeft w:val="0"/>
      <w:marRight w:val="0"/>
      <w:marTop w:val="0"/>
      <w:marBottom w:val="0"/>
      <w:divBdr>
        <w:top w:val="none" w:sz="0" w:space="0" w:color="auto"/>
        <w:left w:val="none" w:sz="0" w:space="0" w:color="auto"/>
        <w:bottom w:val="none" w:sz="0" w:space="0" w:color="auto"/>
        <w:right w:val="none" w:sz="0" w:space="0" w:color="auto"/>
      </w:divBdr>
    </w:div>
    <w:div w:id="511795244">
      <w:bodyDiv w:val="1"/>
      <w:marLeft w:val="0"/>
      <w:marRight w:val="0"/>
      <w:marTop w:val="0"/>
      <w:marBottom w:val="0"/>
      <w:divBdr>
        <w:top w:val="none" w:sz="0" w:space="0" w:color="auto"/>
        <w:left w:val="none" w:sz="0" w:space="0" w:color="auto"/>
        <w:bottom w:val="none" w:sz="0" w:space="0" w:color="auto"/>
        <w:right w:val="none" w:sz="0" w:space="0" w:color="auto"/>
      </w:divBdr>
    </w:div>
    <w:div w:id="547767866">
      <w:bodyDiv w:val="1"/>
      <w:marLeft w:val="0"/>
      <w:marRight w:val="0"/>
      <w:marTop w:val="0"/>
      <w:marBottom w:val="0"/>
      <w:divBdr>
        <w:top w:val="none" w:sz="0" w:space="0" w:color="auto"/>
        <w:left w:val="none" w:sz="0" w:space="0" w:color="auto"/>
        <w:bottom w:val="none" w:sz="0" w:space="0" w:color="auto"/>
        <w:right w:val="none" w:sz="0" w:space="0" w:color="auto"/>
      </w:divBdr>
    </w:div>
    <w:div w:id="881332667">
      <w:bodyDiv w:val="1"/>
      <w:marLeft w:val="0"/>
      <w:marRight w:val="0"/>
      <w:marTop w:val="0"/>
      <w:marBottom w:val="0"/>
      <w:divBdr>
        <w:top w:val="none" w:sz="0" w:space="0" w:color="auto"/>
        <w:left w:val="none" w:sz="0" w:space="0" w:color="auto"/>
        <w:bottom w:val="none" w:sz="0" w:space="0" w:color="auto"/>
        <w:right w:val="none" w:sz="0" w:space="0" w:color="auto"/>
      </w:divBdr>
    </w:div>
    <w:div w:id="1043215547">
      <w:bodyDiv w:val="1"/>
      <w:marLeft w:val="0"/>
      <w:marRight w:val="0"/>
      <w:marTop w:val="0"/>
      <w:marBottom w:val="0"/>
      <w:divBdr>
        <w:top w:val="none" w:sz="0" w:space="0" w:color="auto"/>
        <w:left w:val="none" w:sz="0" w:space="0" w:color="auto"/>
        <w:bottom w:val="none" w:sz="0" w:space="0" w:color="auto"/>
        <w:right w:val="none" w:sz="0" w:space="0" w:color="auto"/>
      </w:divBdr>
    </w:div>
    <w:div w:id="20043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1802</Words>
  <Characters>9734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CEP - CAU/BR</cp:lastModifiedBy>
  <cp:revision>50</cp:revision>
  <dcterms:created xsi:type="dcterms:W3CDTF">2020-09-08T19:42:00Z</dcterms:created>
  <dcterms:modified xsi:type="dcterms:W3CDTF">2021-05-21T16:57:00Z</dcterms:modified>
</cp:coreProperties>
</file>