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14:paraId="31E80347" w14:textId="77777777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12BE8459" w14:textId="77777777" w:rsidR="00EE0FBB" w:rsidRDefault="00EE0FB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109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2CD2966F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14:paraId="7328CCBC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5E1D96C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45EC771" w14:textId="77777777" w:rsidR="00EE0FBB" w:rsidRDefault="00CD210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7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outubro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31637A2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66105D0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4EAB1986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F432FC5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4F8C92EC" w14:textId="77777777" w:rsidR="00EE0FBB" w:rsidRDefault="00CD210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8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outubro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EED5966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8B8CF3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4F1ABA58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4FEFBF4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14840E" w14:textId="77777777" w:rsidR="00EE0FBB" w:rsidRDefault="00CD2105" w:rsidP="00CD210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CD210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Sede do CAU/BR</w:t>
            </w:r>
            <w:r w:rsidR="00743B6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- </w:t>
            </w:r>
            <w:r w:rsidR="00743B6C" w:rsidRPr="00743B6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Brasília/DF</w:t>
            </w:r>
          </w:p>
        </w:tc>
      </w:tr>
    </w:tbl>
    <w:p w14:paraId="4F6B90B8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0"/>
        <w:gridCol w:w="2976"/>
      </w:tblGrid>
      <w:tr w:rsidR="00EE0FBB" w14:paraId="374528F4" w14:textId="77777777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C9BB902" w14:textId="77777777" w:rsidR="00EE0FBB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157D96" w14:textId="77777777" w:rsidR="00EE0FBB" w:rsidRPr="00190C14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7FA0B6" w14:textId="77777777" w:rsidR="00EE0FBB" w:rsidRPr="00190C14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14:paraId="1ADC922E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40F360" w14:textId="77777777"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C5A8CE" w14:textId="77777777" w:rsidR="00EE0FBB" w:rsidRPr="00190C14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E9B549" w14:textId="77777777" w:rsidR="00EE0FBB" w:rsidRPr="00190C14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2561AC" w14:paraId="5F20A762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AE0AE54" w14:textId="77777777" w:rsidR="002561AC" w:rsidRDefault="002561AC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8C8829" w14:textId="77777777" w:rsidR="002561AC" w:rsidRPr="00190C14" w:rsidRDefault="001B64D5" w:rsidP="00C832D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="002561AC" w:rsidRPr="00190C1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5056DA" w14:textId="77777777" w:rsidR="002561AC" w:rsidRPr="00190C14" w:rsidRDefault="001B64D5" w:rsidP="00C832D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2561AC" w14:paraId="739C3646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C251AB" w14:textId="77777777" w:rsidR="002561AC" w:rsidRDefault="002561AC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C3C949" w14:textId="77777777" w:rsidR="002561AC" w:rsidRPr="00190C14" w:rsidRDefault="002561AC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Marcel </w:t>
            </w:r>
            <w:r w:rsidR="00035342" w:rsidRPr="00190C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 Barros Saad </w:t>
            </w: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(MT)</w:t>
            </w:r>
          </w:p>
          <w:p w14:paraId="390DF041" w14:textId="77777777" w:rsidR="002561AC" w:rsidRPr="00190C14" w:rsidRDefault="002561A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C6CC65" w14:textId="77777777" w:rsidR="002561AC" w:rsidRPr="00190C14" w:rsidRDefault="00190C1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2561AC" w14:paraId="05349CF9" w14:textId="77777777" w:rsidTr="002561AC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DB17BC" w14:textId="77777777" w:rsidR="002561AC" w:rsidRDefault="002561AC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22A6E53" w14:textId="77777777" w:rsidR="002561AC" w:rsidRPr="00190C14" w:rsidRDefault="002561AC" w:rsidP="002561AC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40D736A0" w14:textId="77777777" w:rsidR="002561AC" w:rsidRPr="00190C14" w:rsidRDefault="002561A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B57751D" w14:textId="77777777" w:rsidR="002561AC" w:rsidRPr="00190C14" w:rsidRDefault="002561A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190C1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B228D7" w14:paraId="4F6C3335" w14:textId="77777777" w:rsidTr="00B228D7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67E1D41" w14:textId="3DB3612A" w:rsidR="00B228D7" w:rsidRDefault="00B228D7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345B1C" w14:textId="77777777" w:rsidR="00B228D7" w:rsidRDefault="00B228D7" w:rsidP="00B228D7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Nádia Somekh</w:t>
            </w:r>
          </w:p>
          <w:p w14:paraId="7F34FAAF" w14:textId="77777777" w:rsidR="00B228D7" w:rsidRPr="00190C14" w:rsidRDefault="00B228D7" w:rsidP="002561AC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9BEF7D" w14:textId="77777777" w:rsidR="00B228D7" w:rsidRDefault="00B228D7" w:rsidP="00B228D7">
            <w:pPr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Presidente do CAU/BR</w:t>
            </w:r>
          </w:p>
          <w:p w14:paraId="2E8214FE" w14:textId="77777777" w:rsidR="00B228D7" w:rsidRPr="00190C14" w:rsidRDefault="00B228D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  <w:tr w:rsidR="00B228D7" w14:paraId="63B4D78E" w14:textId="77777777" w:rsidTr="00B228D7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B0CD477" w14:textId="77777777" w:rsidR="00B228D7" w:rsidRDefault="00B228D7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64DEDE" w14:textId="77777777" w:rsidR="00B228D7" w:rsidRDefault="00B228D7" w:rsidP="00B228D7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Luiz Antônio Poletto</w:t>
            </w:r>
          </w:p>
          <w:p w14:paraId="463FB77D" w14:textId="77777777" w:rsidR="00B228D7" w:rsidRPr="00190C14" w:rsidRDefault="00B228D7" w:rsidP="002561AC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6F2395" w14:textId="0391B42C" w:rsidR="00B228D7" w:rsidRPr="00190C14" w:rsidRDefault="00B228D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Ger. de Planejamento</w:t>
            </w:r>
          </w:p>
        </w:tc>
      </w:tr>
      <w:tr w:rsidR="002561AC" w14:paraId="1A560FDA" w14:textId="77777777" w:rsidTr="002561AC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E76C237" w14:textId="77777777" w:rsidR="002561AC" w:rsidRPr="00002A0F" w:rsidRDefault="002561AC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0595F1" w14:textId="77777777" w:rsidR="002561AC" w:rsidRPr="00B228D7" w:rsidRDefault="002561A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228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2561AC" w14:paraId="6F5A1E83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2AAD4BE" w14:textId="77777777" w:rsidR="002561AC" w:rsidRPr="00002A0F" w:rsidRDefault="002561AC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B05FDB" w14:textId="77777777" w:rsidR="002561AC" w:rsidRPr="00B228D7" w:rsidRDefault="002561A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228D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de Oliveira Paes</w:t>
            </w:r>
          </w:p>
        </w:tc>
      </w:tr>
      <w:tr w:rsidR="00B038A6" w14:paraId="7E18259C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F9F1048" w14:textId="77777777" w:rsidR="00B038A6" w:rsidRPr="00002A0F" w:rsidRDefault="00B038A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713A0C" w14:textId="47D0F5FD" w:rsidR="00B038A6" w:rsidRPr="00B038A6" w:rsidRDefault="00B038A6" w:rsidP="00B038A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038A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Jorge Guimarães </w:t>
            </w:r>
            <w:r w:rsidR="00E7461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</w:t>
            </w:r>
            <w:r w:rsidRPr="00B038A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 Moura</w:t>
            </w:r>
          </w:p>
          <w:p w14:paraId="44409EC8" w14:textId="77777777" w:rsidR="00B038A6" w:rsidRPr="00B228D7" w:rsidRDefault="00B038A6" w:rsidP="00B038A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40BC9365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E0FBB" w14:paraId="57B14E67" w14:textId="77777777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6F7391" w14:textId="7BBE2269" w:rsidR="00EE0FBB" w:rsidRPr="00F03B96" w:rsidRDefault="00F03B9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Leitura e aprovação das </w:t>
            </w:r>
            <w:r w:rsidR="00EE0FBB" w:rsidRPr="00F03B96">
              <w:rPr>
                <w:rFonts w:ascii="Times New Roman" w:eastAsia="Cambria" w:hAnsi="Times New Roman" w:cs="Times New Roman"/>
                <w:color w:val="auto"/>
              </w:rPr>
              <w:t>Súmula</w:t>
            </w:r>
            <w:r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="00EE0FBB" w:rsidRPr="00F03B96">
              <w:rPr>
                <w:rFonts w:ascii="Times New Roman" w:eastAsia="Cambria" w:hAnsi="Times New Roman" w:cs="Times New Roman"/>
                <w:color w:val="auto"/>
              </w:rPr>
              <w:t xml:space="preserve"> da </w:t>
            </w:r>
            <w:r w:rsidR="00CD2105" w:rsidRPr="00F03B96">
              <w:rPr>
                <w:rFonts w:ascii="Times New Roman" w:eastAsia="Cambria" w:hAnsi="Times New Roman" w:cs="Times New Roman"/>
                <w:color w:val="auto"/>
              </w:rPr>
              <w:t>108ª</w:t>
            </w:r>
            <w:r w:rsidR="00EE0FBB" w:rsidRPr="00F03B96">
              <w:rPr>
                <w:rFonts w:ascii="Times New Roman" w:eastAsia="Cambria" w:hAnsi="Times New Roman" w:cs="Times New Roman"/>
                <w:color w:val="auto"/>
              </w:rPr>
              <w:t xml:space="preserve"> Reunião Ordinária </w:t>
            </w:r>
            <w:r w:rsidR="002561AC" w:rsidRPr="00F03B96">
              <w:rPr>
                <w:rFonts w:ascii="Times New Roman" w:eastAsia="Cambria" w:hAnsi="Times New Roman" w:cs="Times New Roman"/>
                <w:color w:val="auto"/>
              </w:rPr>
              <w:t>e da 18ª Reunião Extraordinária</w:t>
            </w:r>
          </w:p>
        </w:tc>
      </w:tr>
      <w:tr w:rsidR="00EE0FBB" w14:paraId="78C451B1" w14:textId="77777777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199F42" w14:textId="77777777" w:rsidR="00EE0FBB" w:rsidRPr="00F03B96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03B9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FF78A7" w14:textId="1D736A7A" w:rsidR="00EE0FBB" w:rsidRPr="00F03B96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>Aprovada</w:t>
            </w:r>
            <w:r w:rsidR="00F03B96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Encaminhada</w:t>
            </w:r>
            <w:r w:rsidR="00F03B96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 publicação</w:t>
            </w:r>
          </w:p>
        </w:tc>
      </w:tr>
    </w:tbl>
    <w:p w14:paraId="1E7EE7E4" w14:textId="77777777" w:rsidR="004D006E" w:rsidRDefault="004D006E" w:rsidP="004D006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4D006E" w14:paraId="6EE4DD1B" w14:textId="77777777" w:rsidTr="00E1335A">
        <w:tc>
          <w:tcPr>
            <w:tcW w:w="9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92E196" w14:textId="77777777" w:rsidR="004D006E" w:rsidRDefault="004D006E" w:rsidP="000257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4D006E" w14:paraId="407C7CCE" w14:textId="77777777" w:rsidTr="00E1335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0335B0" w14:textId="77777777" w:rsidR="004D006E" w:rsidRDefault="004D006E" w:rsidP="000257F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F2F9BE5" w14:textId="7E48F655" w:rsidR="004D006E" w:rsidRPr="00F03B96" w:rsidRDefault="00F03B96" w:rsidP="000257F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>Conselheira Alice</w:t>
            </w:r>
          </w:p>
        </w:tc>
      </w:tr>
      <w:tr w:rsidR="004D006E" w:rsidRPr="00F03B96" w14:paraId="46917543" w14:textId="77777777" w:rsidTr="00E1335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CCB1CC" w14:textId="77777777" w:rsidR="004D006E" w:rsidRPr="00F03B96" w:rsidRDefault="004D006E" w:rsidP="000257F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>Comunicado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CD931D" w14:textId="74D450A9" w:rsidR="004D006E" w:rsidRPr="00F03B96" w:rsidRDefault="00F03B96" w:rsidP="007A321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>Informou sobre o andamento dos trabalhos que estão sendo desenvolvidos pela CTRED - Comissão Temporária de Raça, Equidade e Diversidade do CAU/BR e perguntou se os membros da CEP teriam alguma contribuiç</w:t>
            </w:r>
            <w:r w:rsidR="00AC77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ão 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 tema </w:t>
            </w:r>
            <w:r w:rsidR="00AC77F8">
              <w:rPr>
                <w:rFonts w:ascii="Times New Roman" w:eastAsia="Cambria" w:hAnsi="Times New Roman" w:cs="Times New Roman"/>
                <w:b w:val="0"/>
                <w:color w:val="auto"/>
              </w:rPr>
              <w:t>para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painel “cidades para mulheres”, no levantamento de diagnóstico para o ciclo de debates que estão pretendo fazer. A coordenadora Patrícia relatou que a OAB possui uma comissão similar </w:t>
            </w:r>
            <w:r w:rsidR="009440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essa do CAU/BR 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</w:t>
            </w:r>
            <w:r w:rsidR="009440D9">
              <w:rPr>
                <w:rFonts w:ascii="Times New Roman" w:eastAsia="Cambria" w:hAnsi="Times New Roman" w:cs="Times New Roman"/>
                <w:b w:val="0"/>
                <w:color w:val="auto"/>
              </w:rPr>
              <w:t>comentou sobre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um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caso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recente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uma advogada que 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>passou por uma situação de constrangimento e a</w:t>
            </w:r>
            <w:r w:rsidR="009440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pedido dela a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OAB emitiu uma Nota de Desagravo, e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sugeriu 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 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>a CTRED</w:t>
            </w:r>
            <w:r w:rsidR="009440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>poderia desenvolver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alguma 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proposta de 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>regulamentação nesse sentido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>, para emissão de nota de repúdio ou de desagravo quando as arquiteta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>(os)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urbanistas denunciar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>em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algum tipo de constrangimento, 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>ofensa ou assédio relacionado a</w:t>
            </w:r>
            <w:r w:rsidR="00845A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gênero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>, quando estiverem no exercício da profissão.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Foi comentado que </w:t>
            </w:r>
            <w:r w:rsidR="007A32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as arquitetas </w:t>
            </w:r>
            <w:r w:rsidR="003952E1">
              <w:rPr>
                <w:rFonts w:ascii="Times New Roman" w:eastAsia="Cambria" w:hAnsi="Times New Roman" w:cs="Times New Roman"/>
                <w:b w:val="0"/>
                <w:color w:val="auto"/>
              </w:rPr>
              <w:t>e urbanistas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são </w:t>
            </w:r>
            <w:r w:rsidR="007A32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funcionárias e 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fiscais dos CAU/UF </w:t>
            </w:r>
            <w:r w:rsidR="007A32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passam por situações assim, por isso foi sugerido 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>que a CTRED realize uma enquete</w:t>
            </w:r>
            <w:r w:rsidR="007A32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junto aos profissionais e aos colaboradores do CAU</w:t>
            </w:r>
            <w:r w:rsidR="008D413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</w:t>
            </w:r>
          </w:p>
        </w:tc>
      </w:tr>
    </w:tbl>
    <w:p w14:paraId="554C5EE1" w14:textId="77777777" w:rsidR="00EE0FBB" w:rsidRPr="00F03B96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DE0C43D" w14:textId="77777777" w:rsidR="00EE0FBB" w:rsidRDefault="00EE0FBB" w:rsidP="00C5731E">
      <w:pPr>
        <w:shd w:val="clear" w:color="auto" w:fill="D9D9D9"/>
        <w:spacing w:after="0" w:line="240" w:lineRule="auto"/>
        <w:ind w:right="-283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62D54494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14:paraId="299B51C7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B4DBAD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5C43A0" w14:textId="5EB5AEFA" w:rsidR="00D1304D" w:rsidRDefault="00D1304D" w:rsidP="00F03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EXTRAPAUTA – Apresentação da Presidência e Gerência de Planejamento sobre os Desafios Estratégicos da Gestão </w:t>
            </w:r>
            <w:r w:rsidR="00F03B96">
              <w:rPr>
                <w:rFonts w:ascii="Times New Roman" w:hAnsi="Times New Roman"/>
              </w:rPr>
              <w:t>visando a</w:t>
            </w:r>
            <w:r>
              <w:rPr>
                <w:rFonts w:ascii="Times New Roman" w:hAnsi="Times New Roman"/>
              </w:rPr>
              <w:t xml:space="preserve"> pro</w:t>
            </w:r>
            <w:r w:rsidR="00F03B96">
              <w:rPr>
                <w:rFonts w:ascii="Times New Roman" w:hAnsi="Times New Roman"/>
              </w:rPr>
              <w:t xml:space="preserve">gramação do Plano de Ação 2022 e </w:t>
            </w:r>
            <w:r>
              <w:rPr>
                <w:rFonts w:ascii="Times New Roman" w:hAnsi="Times New Roman"/>
              </w:rPr>
              <w:t>Planejamento Estratégico do CAU</w:t>
            </w:r>
          </w:p>
        </w:tc>
      </w:tr>
      <w:tr w:rsidR="00D1304D" w14:paraId="780BBD58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9D147D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327C70B" w14:textId="3689C517" w:rsidR="00D1304D" w:rsidRPr="00190C14" w:rsidRDefault="00D1304D" w:rsidP="00F03B9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8470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Presidência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Gerência de Planejamento </w:t>
            </w:r>
            <w:r w:rsidRPr="0028470C">
              <w:rPr>
                <w:rFonts w:ascii="Times New Roman" w:eastAsia="Cambria" w:hAnsi="Times New Roman" w:cs="Times New Roman"/>
                <w:b w:val="0"/>
                <w:color w:val="auto"/>
              </w:rPr>
              <w:t>do CAU/BR</w:t>
            </w:r>
          </w:p>
        </w:tc>
      </w:tr>
      <w:tr w:rsidR="00D1304D" w14:paraId="499EBD19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6BDCB1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FE58BA" w14:textId="2AA0A5B4" w:rsidR="00D1304D" w:rsidRPr="00F03B96" w:rsidRDefault="00F03B96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14:paraId="6C3E149D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C946A4" w14:textId="77777777" w:rsidR="00483815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E7A1FC" w14:textId="6C20CC26" w:rsidR="00483815" w:rsidRPr="00F03B96" w:rsidRDefault="007A3219" w:rsidP="007A3219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presidente Nádia e o g</w:t>
            </w:r>
            <w:r w:rsidR="00F03B96"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erente de planejamento, Luiz Antônio </w:t>
            </w:r>
            <w:r w:rsidR="00355A59" w:rsidRPr="00355A59">
              <w:rPr>
                <w:rFonts w:ascii="Times New Roman" w:eastAsia="Cambria" w:hAnsi="Times New Roman" w:cs="Times New Roman"/>
                <w:b w:val="0"/>
                <w:color w:val="auto"/>
              </w:rPr>
              <w:t>Polett</w:t>
            </w:r>
            <w:r w:rsidR="00F03B96" w:rsidRPr="00355A59"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="00F03B96" w:rsidRPr="00F03B9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F03B9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fizeram uma explanação sobre os objetivos da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planilha </w:t>
            </w:r>
            <w:r w:rsidR="00F03B9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 foi enviada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pela GERPLAN </w:t>
            </w:r>
            <w:r w:rsidR="00F03B9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que cada comissão possa indicar, dentre as ações previstas em seu plano de trabalho de 2021, uma ou mais das 5 opções de desafios estratégicos que </w:t>
            </w:r>
            <w:r w:rsidR="00F03B96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 xml:space="preserve">foram elencados como prioritários da atual gestão. </w:t>
            </w:r>
          </w:p>
        </w:tc>
      </w:tr>
    </w:tbl>
    <w:p w14:paraId="24A9C399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14:paraId="316B5100" w14:textId="77777777" w:rsidTr="00D1304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C1821A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DA8D7CA" w14:textId="58FE57C4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Evento: </w:t>
            </w:r>
            <w:r w:rsidRPr="006D0319">
              <w:rPr>
                <w:rFonts w:ascii="Times New Roman" w:hAnsi="Times New Roman"/>
              </w:rPr>
              <w:t>1º Encontro Temático da CEP-CAU/BR com os CAU/UF sobre Fiscalização: aprovação do evento e da programação</w:t>
            </w:r>
          </w:p>
        </w:tc>
      </w:tr>
      <w:tr w:rsidR="00D1304D" w14:paraId="265C246E" w14:textId="77777777" w:rsidTr="00D1304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0F470F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E261764" w14:textId="4F635DAA" w:rsidR="00D1304D" w:rsidRPr="00190C14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1304D" w14:paraId="762786F7" w14:textId="77777777" w:rsidTr="00D1304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EE6647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FD69539" w14:textId="3C70A6DB" w:rsidR="00D1304D" w:rsidRPr="00190C14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Coordenadora Patrícia</w:t>
            </w:r>
          </w:p>
        </w:tc>
      </w:tr>
      <w:tr w:rsidR="00483815" w14:paraId="7A10AF09" w14:textId="77777777" w:rsidTr="00D1304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71BB12" w14:textId="77777777" w:rsidR="00483815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E69ABD4" w14:textId="4ADD043C" w:rsidR="00AC77F8" w:rsidRPr="00AC77F8" w:rsidRDefault="00F03B96" w:rsidP="00AC77F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043</w:t>
            </w:r>
            <w:r w:rsidR="00483815" w:rsidRPr="00AC77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  <w:r w:rsidR="00AF4E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7A14BB58" w14:textId="271F9E6B" w:rsidR="00AC77F8" w:rsidRPr="00AC77F8" w:rsidRDefault="00AC77F8" w:rsidP="00AC77F8">
            <w:pPr>
              <w:numPr>
                <w:ilvl w:val="0"/>
                <w:numId w:val="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77F8">
              <w:rPr>
                <w:rFonts w:ascii="Times New Roman" w:hAnsi="Times New Roman"/>
                <w:b w:val="0"/>
                <w:bCs/>
                <w:lang w:eastAsia="pt-BR"/>
              </w:rPr>
              <w:t>Aprovar a realização do 1º Encontro Temático com os CAU/UF no dia 16 de novembro de 2021, terça-feira, das 9h às 18h, no formato Virtual (por videoconferência), cujo tema será sobre Fiscalização, conforme programação em anexo;</w:t>
            </w:r>
          </w:p>
          <w:p w14:paraId="039C91B4" w14:textId="1E160DED" w:rsidR="00AC77F8" w:rsidRPr="00AC77F8" w:rsidRDefault="00AC77F8" w:rsidP="00AC77F8">
            <w:pPr>
              <w:numPr>
                <w:ilvl w:val="0"/>
                <w:numId w:val="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77F8">
              <w:rPr>
                <w:rFonts w:ascii="Times New Roman" w:hAnsi="Times New Roman"/>
                <w:b w:val="0"/>
                <w:bCs/>
                <w:lang w:eastAsia="pt-BR"/>
              </w:rPr>
              <w:t>Informar que as despesas co</w:t>
            </w:r>
            <w:r w:rsidR="00AF4E81">
              <w:rPr>
                <w:rFonts w:ascii="Times New Roman" w:hAnsi="Times New Roman"/>
                <w:b w:val="0"/>
                <w:bCs/>
                <w:lang w:eastAsia="pt-BR"/>
              </w:rPr>
              <w:t xml:space="preserve">m o evento, caso houver, devem </w:t>
            </w:r>
            <w:r w:rsidRPr="00AC77F8">
              <w:rPr>
                <w:rFonts w:ascii="Times New Roman" w:hAnsi="Times New Roman"/>
                <w:b w:val="0"/>
                <w:bCs/>
                <w:lang w:eastAsia="pt-BR"/>
              </w:rPr>
              <w:t>ser lançadas no Centro de Custo da CEP-CAU/BR  de “</w:t>
            </w:r>
            <w:r w:rsidRPr="00AC77F8">
              <w:rPr>
                <w:rFonts w:ascii="Times New Roman" w:hAnsi="Times New Roman"/>
                <w:b w:val="0"/>
                <w:bCs/>
                <w:i/>
                <w:lang w:eastAsia="pt-BR"/>
              </w:rPr>
              <w:t>PROJETO - Encontros Nacionais das CEPs (Reuniões com os CAU/UF sobre Normativos)</w:t>
            </w:r>
            <w:r w:rsidRPr="00AC77F8">
              <w:rPr>
                <w:rFonts w:ascii="Times New Roman" w:hAnsi="Times New Roman"/>
                <w:b w:val="0"/>
                <w:bCs/>
                <w:lang w:eastAsia="pt-BR"/>
              </w:rPr>
              <w:t>” - nº 1.01.03.006;</w:t>
            </w:r>
          </w:p>
          <w:p w14:paraId="791FFF8C" w14:textId="0E418487" w:rsidR="00AC77F8" w:rsidRPr="00AC77F8" w:rsidRDefault="00AC77F8" w:rsidP="00AC77F8">
            <w:pPr>
              <w:numPr>
                <w:ilvl w:val="0"/>
                <w:numId w:val="1"/>
              </w:numPr>
              <w:spacing w:after="0" w:line="240" w:lineRule="auto"/>
              <w:ind w:left="350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77F8">
              <w:rPr>
                <w:rFonts w:ascii="Times New Roman" w:eastAsia="Times New Roman" w:hAnsi="Times New Roman"/>
                <w:b w:val="0"/>
                <w:lang w:eastAsia="pt-BR"/>
              </w:rPr>
              <w:t>Encaminhar esta Deliberação à Secretaria Geral da Mesa (SGM) e à Presidência do CAU/BR para as providências relativas às convocações, envio de Convite aos CAU/UF e as divulgações necessárias;</w:t>
            </w:r>
          </w:p>
          <w:p w14:paraId="5B9BA63A" w14:textId="77777777" w:rsidR="00AC77F8" w:rsidRPr="00AC77F8" w:rsidRDefault="00AC77F8" w:rsidP="00AC77F8">
            <w:pPr>
              <w:pStyle w:val="PargrafodaLista"/>
              <w:numPr>
                <w:ilvl w:val="0"/>
                <w:numId w:val="1"/>
              </w:numPr>
              <w:ind w:left="35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77F8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Encaminhar esta deliberação para verificação e tomada das seguintes providências, </w:t>
            </w:r>
            <w:r w:rsidRPr="00AC77F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observado e cumprido o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1275"/>
              <w:gridCol w:w="3856"/>
              <w:gridCol w:w="1417"/>
            </w:tblGrid>
            <w:tr w:rsidR="00AC77F8" w:rsidRPr="00AC77F8" w14:paraId="23785A67" w14:textId="77777777" w:rsidTr="00AC77F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4EF62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08D84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1F82B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A3CB9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AC77F8" w:rsidRPr="00AC77F8" w14:paraId="37024EA8" w14:textId="77777777" w:rsidTr="00AC77F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0E90C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96412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SGM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10A44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Comunicar o Gabinete e tramitar o novo protocolo para Presidência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392C4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Até 3 dias do recebimento</w:t>
                  </w:r>
                </w:p>
              </w:tc>
            </w:tr>
            <w:tr w:rsidR="00AC77F8" w:rsidRPr="00AC77F8" w14:paraId="1731028F" w14:textId="77777777" w:rsidTr="00AC77F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05AC5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72C4E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Presidência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B862D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- Enviar esta Deliberação aos CAU/UF com Convite para participara do evento, e</w:t>
                  </w:r>
                </w:p>
                <w:p w14:paraId="6B073E04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- Informar e convidar a equipe do CSC/SICCAU, RIA e Ouvidoria e os membros da CTF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31F36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Até 5 dias do recebimento</w:t>
                  </w:r>
                </w:p>
              </w:tc>
            </w:tr>
          </w:tbl>
          <w:p w14:paraId="010A0FE7" w14:textId="7B5B886A" w:rsidR="00483815" w:rsidRPr="00AC77F8" w:rsidRDefault="00AC77F8" w:rsidP="00E721FC">
            <w:pPr>
              <w:pStyle w:val="PargrafodaLista"/>
              <w:numPr>
                <w:ilvl w:val="0"/>
                <w:numId w:val="1"/>
              </w:numPr>
              <w:ind w:left="350"/>
              <w:jc w:val="both"/>
              <w:rPr>
                <w:rFonts w:ascii="Times New Roman" w:hAnsi="Times New Roman"/>
                <w:lang w:eastAsia="pt-BR"/>
              </w:rPr>
            </w:pPr>
            <w:r w:rsidRPr="00AC77F8">
              <w:rPr>
                <w:rFonts w:ascii="Times New Roman" w:hAnsi="Times New Roman"/>
                <w:sz w:val="22"/>
                <w:szCs w:val="22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6D17ED38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:rsidRPr="00AC77F8" w14:paraId="21BE80EB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F479F3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F73BD0" w14:textId="7329C127" w:rsidR="00D1304D" w:rsidRPr="00AC77F8" w:rsidRDefault="00D1304D" w:rsidP="00D13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hAnsi="Times New Roman"/>
              </w:rPr>
              <w:t xml:space="preserve">Protocolos Siccau 1228289 e 1228305 - Recurso em processo de solicitação de CAT-A indeferido pelo CAU/MG – Interessados: arq. e urb. Sabrina e </w:t>
            </w:r>
            <w:r w:rsidR="00AC77F8" w:rsidRPr="00AC77F8">
              <w:rPr>
                <w:rFonts w:ascii="Times New Roman" w:hAnsi="Times New Roman"/>
              </w:rPr>
              <w:t xml:space="preserve">arq. e urb. </w:t>
            </w:r>
            <w:r w:rsidRPr="00AC77F8">
              <w:rPr>
                <w:rFonts w:ascii="Times New Roman" w:hAnsi="Times New Roman"/>
              </w:rPr>
              <w:t xml:space="preserve">Rafael </w:t>
            </w:r>
          </w:p>
        </w:tc>
      </w:tr>
      <w:tr w:rsidR="00D1304D" w:rsidRPr="00AC77F8" w14:paraId="35834B7A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646F7F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16107C" w14:textId="51496A6D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1304D" w:rsidRPr="00AC77F8" w14:paraId="0E0C701A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F3466A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E101BC" w14:textId="63C91C2E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color w:val="auto"/>
              </w:rPr>
              <w:t>Conselheira Patrícia</w:t>
            </w:r>
          </w:p>
        </w:tc>
      </w:tr>
      <w:tr w:rsidR="00483815" w:rsidRPr="00AC77F8" w14:paraId="2986A739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355104" w14:textId="77777777" w:rsidR="00483815" w:rsidRPr="00AC77F8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E71C971" w14:textId="569E993C" w:rsidR="00483815" w:rsidRPr="00AC77F8" w:rsidRDefault="00AC77F8" w:rsidP="00AC77F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044</w:t>
            </w:r>
            <w:r w:rsidR="00483815" w:rsidRPr="00AC77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14:paraId="7F30281B" w14:textId="1FA9F509" w:rsidR="00AC77F8" w:rsidRPr="00AC77F8" w:rsidRDefault="00AC77F8" w:rsidP="00AC77F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77F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1-</w:t>
            </w:r>
            <w:r w:rsidRPr="00AC77F8">
              <w:rPr>
                <w:rFonts w:ascii="Times New Roman" w:hAnsi="Times New Roman"/>
                <w:b w:val="0"/>
                <w:lang w:eastAsia="pt-BR"/>
              </w:rPr>
              <w:t>Acompanhar o Relatório e Voto Fundamentado da conselheira relatora no âmbito da CEP-CAU/BR, no sentido de recomendar ao Plenário do CAU/BR:</w:t>
            </w:r>
          </w:p>
          <w:p w14:paraId="757F9163" w14:textId="77777777" w:rsidR="00AC77F8" w:rsidRPr="00AC77F8" w:rsidRDefault="00AC77F8" w:rsidP="00AC77F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b w:val="0"/>
              </w:rPr>
            </w:pPr>
            <w:r w:rsidRPr="00AC77F8">
              <w:rPr>
                <w:rFonts w:ascii="Times New Roman" w:hAnsi="Times New Roman"/>
                <w:b w:val="0"/>
              </w:rPr>
              <w:t xml:space="preserve">DAR PROVIMENTO aos recursos interpostos pela arquiteta e urbanista Sabrina Kelly Araujo Pissinatti e pelo arquiteto e urbanista Rafael Decina Arantes; </w:t>
            </w:r>
          </w:p>
          <w:p w14:paraId="39F96D4A" w14:textId="77777777" w:rsidR="00AC77F8" w:rsidRPr="00AC77F8" w:rsidRDefault="00AC77F8" w:rsidP="00AC77F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b w:val="0"/>
              </w:rPr>
            </w:pPr>
            <w:r w:rsidRPr="00AC77F8">
              <w:rPr>
                <w:rFonts w:ascii="Times New Roman" w:hAnsi="Times New Roman"/>
                <w:b w:val="0"/>
              </w:rPr>
              <w:t xml:space="preserve">Determinar o deferimento dos requerimentos de CAT-A relativos aos protocolos SICCAU nº 1228289/2021 e 1228303/2021, com o devido registro dos atestados correspondentes para aprovação e emissão das Certidões de Acervo Técnico com Atestado (CAT-A) nº 630743/2021 e nº 630745/2021; </w:t>
            </w:r>
          </w:p>
          <w:p w14:paraId="30E28022" w14:textId="77777777" w:rsidR="00AC77F8" w:rsidRPr="00AC77F8" w:rsidRDefault="00AC77F8" w:rsidP="00AC77F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b w:val="0"/>
              </w:rPr>
            </w:pPr>
            <w:r w:rsidRPr="00AC77F8">
              <w:rPr>
                <w:rFonts w:ascii="Times New Roman" w:hAnsi="Times New Roman"/>
                <w:b w:val="0"/>
              </w:rPr>
              <w:t>Determinar a regularidade e manutenção dos RRTs nº 9083067 e nº 9084151, devidamente baixados; e</w:t>
            </w:r>
          </w:p>
          <w:p w14:paraId="7C5A606E" w14:textId="77777777" w:rsidR="00AC77F8" w:rsidRPr="00AC77F8" w:rsidRDefault="00AC77F8" w:rsidP="00AC77F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b w:val="0"/>
              </w:rPr>
            </w:pPr>
            <w:r w:rsidRPr="00AC77F8">
              <w:rPr>
                <w:rFonts w:ascii="Times New Roman" w:hAnsi="Times New Roman"/>
                <w:b w:val="0"/>
              </w:rPr>
              <w:t>Remeter a decisão ao Conselho de Arquitetura e Urbanismo de Minas Gerais (CAU/MG) para as providências cabíveis.</w:t>
            </w:r>
          </w:p>
          <w:p w14:paraId="4F855A55" w14:textId="51FF7E3D" w:rsidR="00AC77F8" w:rsidRPr="00AC77F8" w:rsidRDefault="00AC77F8" w:rsidP="00AC77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C77F8">
              <w:rPr>
                <w:rFonts w:ascii="Times New Roman" w:hAnsi="Times New Roman"/>
                <w:b w:val="0"/>
                <w:bCs/>
                <w:lang w:eastAsia="pt-BR"/>
              </w:rPr>
              <w:lastRenderedPageBreak/>
              <w:t>2-</w:t>
            </w:r>
            <w:r w:rsidRPr="00AC77F8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AC77F8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8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1275"/>
              <w:gridCol w:w="3431"/>
              <w:gridCol w:w="1875"/>
            </w:tblGrid>
            <w:tr w:rsidR="00AC77F8" w:rsidRPr="00AC77F8" w14:paraId="32FBD6A2" w14:textId="77777777" w:rsidTr="00AC77F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5E5F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C4724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207BE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FF1CB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AC77F8" w:rsidRPr="00AC77F8" w14:paraId="001CA71F" w14:textId="77777777" w:rsidTr="00AC77F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5CF2F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9F8BF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SGM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8737B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Comunicar a Presidência e tramitar os protocolos para Plenária (e inserir na minuta de pauta)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31A17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Até 3 dias do recebimento</w:t>
                  </w:r>
                </w:p>
              </w:tc>
            </w:tr>
            <w:tr w:rsidR="00AC77F8" w:rsidRPr="00AC77F8" w14:paraId="2567AD32" w14:textId="77777777" w:rsidTr="00AC77F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3FDAB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765CF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Presidência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99282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lang w:eastAsia="pt-BR"/>
                    </w:rPr>
                    <w:t>Tomar conhecimento da demanda, pautar na próxima reunião plenária e discutir no Conselho Diretor</w:t>
                  </w: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67D09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Reunião do CD de 20 de outubro</w:t>
                  </w:r>
                </w:p>
              </w:tc>
            </w:tr>
            <w:tr w:rsidR="00AC77F8" w:rsidRPr="00AC77F8" w14:paraId="4707A1AB" w14:textId="77777777" w:rsidTr="00AC77F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C125C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919ED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Plenário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49660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Apreciar e julgar os recursos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9D5AF" w14:textId="77777777" w:rsidR="00AC77F8" w:rsidRPr="00AC77F8" w:rsidRDefault="00AC77F8" w:rsidP="00AC77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C77F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Reunião Plenária de 21 e 22 de Outubro de 2021</w:t>
                  </w:r>
                </w:p>
              </w:tc>
            </w:tr>
          </w:tbl>
          <w:p w14:paraId="4CE5DE1C" w14:textId="471DABF8" w:rsidR="00483815" w:rsidRPr="00AC77F8" w:rsidRDefault="00AC77F8" w:rsidP="00AC77F8">
            <w:pPr>
              <w:spacing w:after="0" w:line="240" w:lineRule="auto"/>
              <w:jc w:val="both"/>
              <w:rPr>
                <w:rFonts w:ascii="Times New Roman" w:eastAsia="Cambria" w:hAnsi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AC77F8">
              <w:rPr>
                <w:rFonts w:ascii="Times New Roman" w:eastAsia="Times New Roman" w:hAnsi="Times New Roman"/>
                <w:b w:val="0"/>
                <w:lang w:eastAsia="pt-BR"/>
              </w:rPr>
              <w:t>3-</w:t>
            </w:r>
            <w:r w:rsidRPr="00AC77F8">
              <w:rPr>
                <w:rFonts w:ascii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DCA0163" w14:textId="77777777" w:rsidR="00483815" w:rsidRPr="00AC77F8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:rsidRPr="00AC77F8" w14:paraId="0851B304" w14:textId="77777777" w:rsidTr="00D8740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A3F7F9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26CF075" w14:textId="37E12897" w:rsidR="00D1304D" w:rsidRPr="00AC77F8" w:rsidRDefault="00D1304D" w:rsidP="00D13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hAnsi="Times New Roman"/>
              </w:rPr>
              <w:t>Protocolos Siccau 1163492, 1179716 e 1212237 - CEP-CAU/MT encaminha solicitação de regulamentação de procedimento para análise do pedido de i</w:t>
            </w:r>
            <w:r w:rsidRPr="00AC77F8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nterrupção de registro de Pessoa Jurídica (PJ) quando a empresa estiver com situação cadastral ativa na Receita Federal</w:t>
            </w:r>
          </w:p>
        </w:tc>
      </w:tr>
      <w:tr w:rsidR="00D1304D" w:rsidRPr="00AC77F8" w14:paraId="169A6FBA" w14:textId="77777777" w:rsidTr="00D8740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4D5341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E7FC44C" w14:textId="2E714D16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D1304D" w:rsidRPr="00AC77F8" w14:paraId="09C11630" w14:textId="77777777" w:rsidTr="00D8740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BCFD6D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65303AF" w14:textId="63489AB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040DC2" w:rsidRPr="00AC77F8" w14:paraId="22878067" w14:textId="77777777" w:rsidTr="00D54388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7CD919" w14:textId="77777777" w:rsidR="00040DC2" w:rsidRPr="00AC77F8" w:rsidRDefault="00040DC2" w:rsidP="00D5438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3A16DA0" w14:textId="7256A56A" w:rsidR="00040DC2" w:rsidRPr="00AC77F8" w:rsidRDefault="00AC77F8" w:rsidP="00D5438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045</w:t>
            </w:r>
            <w:r w:rsidR="00040DC2" w:rsidRPr="00AC77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14:paraId="013B21DD" w14:textId="77777777" w:rsidR="0008126A" w:rsidRPr="0008126A" w:rsidRDefault="0008126A" w:rsidP="0008126A">
            <w:pPr>
              <w:pStyle w:val="Default"/>
              <w:jc w:val="both"/>
              <w:rPr>
                <w:sz w:val="22"/>
                <w:szCs w:val="22"/>
              </w:rPr>
            </w:pPr>
            <w:r w:rsidRPr="0008126A">
              <w:rPr>
                <w:sz w:val="22"/>
                <w:szCs w:val="22"/>
                <w:lang w:eastAsia="pt-BR"/>
              </w:rPr>
              <w:t>1 - Esclarecer à CEP-CAU/MT e aos demais CAU/UF que, sobre a</w:t>
            </w:r>
            <w:r w:rsidRPr="0008126A">
              <w:rPr>
                <w:sz w:val="22"/>
                <w:szCs w:val="22"/>
              </w:rPr>
              <w:t xml:space="preserve"> interrupção de registro de pessoa jurídica registrada no CAU:</w:t>
            </w:r>
          </w:p>
          <w:p w14:paraId="548EC38E" w14:textId="77777777" w:rsidR="0008126A" w:rsidRPr="0008126A" w:rsidRDefault="0008126A" w:rsidP="0008126A">
            <w:pPr>
              <w:pStyle w:val="PargrafodaLista"/>
              <w:numPr>
                <w:ilvl w:val="0"/>
                <w:numId w:val="3"/>
              </w:numPr>
              <w:ind w:left="46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8126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 Lei Federal nº 12.378, de 31 de dezembro de 2010, em seu art. 9º dispõe que: </w:t>
            </w:r>
          </w:p>
          <w:p w14:paraId="03F0F5DC" w14:textId="77777777" w:rsidR="0008126A" w:rsidRPr="0008126A" w:rsidRDefault="0008126A" w:rsidP="0008126A">
            <w:pPr>
              <w:pStyle w:val="PargrafodaLista"/>
              <w:ind w:left="46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8126A">
              <w:rPr>
                <w:rFonts w:ascii="Times New Roman" w:eastAsia="Times New Roman" w:hAnsi="Times New Roman"/>
                <w:i/>
                <w:sz w:val="22"/>
                <w:szCs w:val="22"/>
                <w:lang w:eastAsia="pt-BR"/>
              </w:rPr>
              <w:t>“É facultada ao profissional e à pessoa jurídica, que não estiver no exercício de suas atividades, a interrupção de seu registro profissional no CAU por tempo indeterminado, desde que atenda as condições regulamentadas pelo CAU/BR”; e</w:t>
            </w:r>
          </w:p>
          <w:p w14:paraId="4E14A92D" w14:textId="77777777" w:rsidR="0008126A" w:rsidRPr="0008126A" w:rsidRDefault="0008126A" w:rsidP="0008126A">
            <w:pPr>
              <w:pStyle w:val="PargrafodaLista"/>
              <w:numPr>
                <w:ilvl w:val="0"/>
                <w:numId w:val="3"/>
              </w:numPr>
              <w:ind w:left="4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8126A">
              <w:rPr>
                <w:rFonts w:ascii="Times New Roman" w:hAnsi="Times New Roman"/>
                <w:sz w:val="22"/>
                <w:szCs w:val="22"/>
              </w:rPr>
              <w:t>a Resolução CAU/BR nº 28, de 6 de julho de 2012, ao regulamentar o art. 9º da Lei 12.378/2010, definiu em seu art. 25 as regras e condições para realização da interrupção do registro de pessoa jurídica, nos seguintes termos:</w:t>
            </w:r>
          </w:p>
          <w:p w14:paraId="09AAFC4B" w14:textId="77777777" w:rsidR="0008126A" w:rsidRPr="0008126A" w:rsidRDefault="0008126A" w:rsidP="0008126A">
            <w:pPr>
              <w:pStyle w:val="PargrafodaLista"/>
              <w:ind w:left="4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8126A">
              <w:rPr>
                <w:rFonts w:ascii="Times New Roman" w:hAnsi="Times New Roman"/>
                <w:sz w:val="22"/>
                <w:szCs w:val="22"/>
              </w:rPr>
              <w:t xml:space="preserve">“Art. 25 </w:t>
            </w:r>
            <w:r w:rsidRPr="0008126A">
              <w:rPr>
                <w:rFonts w:ascii="Times New Roman" w:hAnsi="Times New Roman"/>
                <w:i/>
                <w:sz w:val="22"/>
                <w:szCs w:val="22"/>
              </w:rPr>
              <w:t xml:space="preserve">É facultada a interrupção, por tempo indeterminado, do registro de pessoa jurídica que não estiver no exercício de suas atividades, desde que atenda às seguintes condições: </w:t>
            </w:r>
          </w:p>
          <w:p w14:paraId="7F9D6DA8" w14:textId="77777777" w:rsidR="0008126A" w:rsidRPr="0008126A" w:rsidRDefault="0008126A" w:rsidP="0008126A">
            <w:pPr>
              <w:pStyle w:val="Default"/>
              <w:ind w:left="460"/>
              <w:jc w:val="both"/>
              <w:rPr>
                <w:i/>
                <w:color w:val="auto"/>
                <w:sz w:val="22"/>
                <w:szCs w:val="22"/>
              </w:rPr>
            </w:pPr>
            <w:r w:rsidRPr="0008126A">
              <w:rPr>
                <w:i/>
                <w:color w:val="auto"/>
                <w:sz w:val="22"/>
                <w:szCs w:val="22"/>
              </w:rPr>
              <w:t>I – (revogado);</w:t>
            </w:r>
          </w:p>
          <w:p w14:paraId="5584D0DF" w14:textId="77777777" w:rsidR="0008126A" w:rsidRPr="0008126A" w:rsidRDefault="0008126A" w:rsidP="0008126A">
            <w:pPr>
              <w:pStyle w:val="Default"/>
              <w:ind w:left="460"/>
              <w:jc w:val="both"/>
              <w:rPr>
                <w:i/>
                <w:color w:val="auto"/>
                <w:sz w:val="22"/>
                <w:szCs w:val="22"/>
              </w:rPr>
            </w:pPr>
            <w:r w:rsidRPr="0008126A">
              <w:rPr>
                <w:i/>
                <w:color w:val="auto"/>
                <w:sz w:val="22"/>
                <w:szCs w:val="22"/>
              </w:rPr>
              <w:t xml:space="preserve">II - não possua RRT em aberto; </w:t>
            </w:r>
          </w:p>
          <w:p w14:paraId="634DEB2D" w14:textId="77777777" w:rsidR="0008126A" w:rsidRPr="0008126A" w:rsidRDefault="0008126A" w:rsidP="0008126A">
            <w:pPr>
              <w:pStyle w:val="Default"/>
              <w:ind w:left="460"/>
              <w:jc w:val="both"/>
              <w:rPr>
                <w:i/>
                <w:color w:val="auto"/>
                <w:sz w:val="22"/>
                <w:szCs w:val="22"/>
              </w:rPr>
            </w:pPr>
            <w:r w:rsidRPr="0008126A">
              <w:rPr>
                <w:i/>
                <w:color w:val="auto"/>
                <w:sz w:val="22"/>
                <w:szCs w:val="22"/>
              </w:rPr>
              <w:t>III - não esteja respondendo a processo no âmbito do CAU.”;</w:t>
            </w:r>
          </w:p>
          <w:p w14:paraId="3F441A54" w14:textId="77777777" w:rsidR="0008126A" w:rsidRPr="0008126A" w:rsidRDefault="0008126A" w:rsidP="0008126A">
            <w:pPr>
              <w:pStyle w:val="PargrafodaLista"/>
              <w:numPr>
                <w:ilvl w:val="0"/>
                <w:numId w:val="3"/>
              </w:numPr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26A">
              <w:rPr>
                <w:rFonts w:ascii="Times New Roman" w:hAnsi="Times New Roman"/>
                <w:sz w:val="22"/>
                <w:szCs w:val="22"/>
              </w:rPr>
              <w:t xml:space="preserve">a interrupção do registro é facultada à pessoa jurídica interessada que, por meio do seu responsável legal ou técnico, </w:t>
            </w:r>
            <w:r w:rsidRPr="0008126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DECLARAR</w:t>
            </w:r>
            <w:r w:rsidRPr="0008126A">
              <w:rPr>
                <w:rFonts w:ascii="Times New Roman" w:hAnsi="Times New Roman"/>
                <w:sz w:val="22"/>
                <w:szCs w:val="22"/>
              </w:rPr>
              <w:t xml:space="preserve"> que não pretende exercer atividades de Arquitetura e Urbanismo temporariamente (sem tempo determinado), desde que atenda às condições definidas nos incisos II e III do art. 25 da Resolução CAU/BR nº 28/2012, acima dispostas;</w:t>
            </w:r>
          </w:p>
          <w:p w14:paraId="32B2E175" w14:textId="77777777" w:rsidR="0008126A" w:rsidRPr="0008126A" w:rsidRDefault="0008126A" w:rsidP="0008126A">
            <w:pPr>
              <w:pStyle w:val="PargrafodaLista"/>
              <w:numPr>
                <w:ilvl w:val="0"/>
                <w:numId w:val="3"/>
              </w:numPr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26A">
              <w:rPr>
                <w:rFonts w:ascii="Times New Roman" w:hAnsi="Times New Roman"/>
                <w:sz w:val="22"/>
                <w:szCs w:val="22"/>
              </w:rPr>
              <w:t xml:space="preserve">ao solicitar a interrupção no SICCAU, o responsável pela empresa toma ciência das condições e ao clicar nas 2 declarações disponíveis no cadastro do protocolo SICCAU, </w:t>
            </w:r>
            <w:r w:rsidRPr="0008126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conforme figura abaixo,</w:t>
            </w:r>
            <w:r w:rsidRPr="0008126A">
              <w:rPr>
                <w:rFonts w:ascii="Times New Roman" w:hAnsi="Times New Roman"/>
                <w:sz w:val="22"/>
                <w:szCs w:val="22"/>
              </w:rPr>
              <w:t xml:space="preserve"> ele firma a ciência e assina a declaração de que não exercerá atividades durante a interrupção do registro no CAU; e</w:t>
            </w:r>
          </w:p>
          <w:p w14:paraId="6F7731CD" w14:textId="215CB6AD" w:rsidR="0008126A" w:rsidRDefault="0008126A" w:rsidP="0008126A">
            <w:pPr>
              <w:pStyle w:val="PargrafodaLista"/>
              <w:numPr>
                <w:ilvl w:val="0"/>
                <w:numId w:val="3"/>
              </w:numPr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26A">
              <w:rPr>
                <w:rFonts w:ascii="Times New Roman" w:hAnsi="Times New Roman"/>
                <w:sz w:val="22"/>
                <w:szCs w:val="22"/>
              </w:rPr>
              <w:t xml:space="preserve">a referida declaração, após firmada no SICCAU, atende plenamente e cumpre o disposto no caput do art. 25 da Resolução CAU/BR nº 28/2012, </w:t>
            </w:r>
            <w:r w:rsidRPr="0008126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sem</w:t>
            </w:r>
            <w:r w:rsidRPr="0008126A">
              <w:rPr>
                <w:rFonts w:ascii="Times New Roman" w:hAnsi="Times New Roman"/>
                <w:sz w:val="22"/>
                <w:szCs w:val="22"/>
              </w:rPr>
              <w:t xml:space="preserve"> a exigência de qualquer documentação.</w:t>
            </w:r>
          </w:p>
          <w:p w14:paraId="41EFFCF2" w14:textId="77777777" w:rsidR="0008126A" w:rsidRPr="0008126A" w:rsidRDefault="0008126A" w:rsidP="0008126A">
            <w:pPr>
              <w:pStyle w:val="Default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08126A">
              <w:rPr>
                <w:color w:val="auto"/>
                <w:sz w:val="22"/>
                <w:szCs w:val="22"/>
                <w:lang w:eastAsia="pt-BR"/>
              </w:rPr>
              <w:lastRenderedPageBreak/>
              <w:t xml:space="preserve">Figura – Tela “Cadastrar protocolo” do SICCAU </w:t>
            </w:r>
          </w:p>
          <w:p w14:paraId="6DC1570C" w14:textId="3F79E86B" w:rsidR="004D61C1" w:rsidRDefault="005A6AFE" w:rsidP="0008126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140F1ED4">
                <v:group id="Grupo 17" o:spid="_x0000_s1033" style="width:361.45pt;height:218.9pt;mso-position-horizontal-relative:char;mso-position-vertical-relative:line" coordsize="45906,278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5" o:spid="_x0000_s1034" type="#_x0000_t75" style="position:absolute;width:45906;height:27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RqijAAAAA2gAAAA8AAABkcnMvZG93bnJldi54bWxEj0FLAzEUhO+C/yE8wYvYpAWXujYtIrT0&#10;ai3U42PzTBaTlyVJu+u/bwTB4zAz3zCrzRS8uFDKfWQN85kCQdxF07PVcPzYPi5B5IJs0EcmDT+U&#10;YbO+vVlha+LI73Q5FCsqhHOLGlwpQytl7hwFzLM4EFfvK6aApcpkpUk4VnjwcqFUIwP2XBccDvTm&#10;qPs+nIOG56PzTXoYrbKf0pyy9WrXbLW+v5teX0AUmsp/+K+9Nxqe4PdKvQFyf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JGqKMAAAADaAAAADwAAAAAAAAAAAAAAAACfAgAA&#10;ZHJzL2Rvd25yZXYueG1sUEsFBgAAAAAEAAQA9wAAAIwDAAAAAA==&#10;">
                    <v:imagedata r:id="rId7" o:title=""/>
                    <v:path arrowok="t"/>
                  </v:shape>
                  <v:group id="Group 2" o:spid="_x0000_s1035" style="position:absolute;left:5912;top:5979;width:39989;height:16907" coordorigin="5917,5979" coordsize="6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36" type="#_x0000_t13" style="position:absolute;left:5917;top:5982;width: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kdsMA&#10;AADaAAAADwAAAGRycy9kb3ducmV2LnhtbESPzWsCMRTE7wX/h/AEL0WzemhlNYofCD0IUr/ObzfP&#10;3cXNS9ykuv3vTaHgcZiZ3zDTeWtqcafGV5YVDAcJCOLc6ooLBcfDpj8G4QOyxtoyKfglD/NZ522K&#10;qbYP/qb7PhQiQtinqKAMwaVS+rwkg35gHXH0LrYxGKJsCqkbfES4qeUoST6kwYrjQomOViXl1/2P&#10;UbDUdMu8O8tsu8bstH2/eHfYKdXrtosJiEBteIX/219awSf8XY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nkdsMAAADaAAAADwAAAAAAAAAAAAAAAACYAgAAZHJzL2Rv&#10;d25yZXYueG1sUEsFBgAAAAAEAAQA9QAAAIgDAAAAAA==&#10;" fillcolor="#a5a5a5" strokecolor="red"/>
                    <v:roundrect id="AutoShape 4" o:spid="_x0000_s1037" style="position:absolute;left:5922;top:5998;width:58;height: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CoLwA&#10;AADaAAAADwAAAGRycy9kb3ducmV2LnhtbERPSwrCMBDdC94hjOBOU0VEqlHED3ThRusBhmZsq82k&#10;NlGrpzcLweXj/Rer1lTiSY0rLSsYDSMQxJnVJecKzul+MAPhPLLGyjIpeJOD1bLbWWCs7YuP9Dz5&#10;XIQQdjEqKLyvYyldVpBBN7Q1ceAutjHoA2xyqRt8hXBTyXEUTaXBkkNDgTVtCspup4dR8Lke0tq3&#10;u43cJun9npgJXqeJUv1eu56D8NT6v/jnTrSCsDVcCT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8IKgvAAAANoAAAAPAAAAAAAAAAAAAAAAAJgCAABkcnMvZG93bnJldi54&#10;bWxQSwUGAAAAAAQABAD1AAAAgQMAAAAA&#10;" filled="f" strokecolor="red"/>
                    <v:roundrect id="AutoShape 5" o:spid="_x0000_s1038" style="position:absolute;left:5922;top:5979;width:58;height: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nO8MA&#10;AADaAAAADwAAAGRycy9kb3ducmV2LnhtbESPQWvCQBSE7wX/w/IEb3WjSKjRNYhWyKGXGn/AI/tM&#10;otm3SXZrYn99t1DocZiZb5htOppGPKh3tWUFi3kEgriwuuZSwSU/vb6BcB5ZY2OZFDzJQbqbvGwx&#10;0XbgT3qcfSkChF2CCirv20RKV1Rk0M1tSxy8q+0N+iD7UuoehwA3jVxGUSwN1hwWKmzpUFFxP38Z&#10;Bd+3j7z14/tBHrO86zKzwlucKTWbjvsNCE+j/w//tTOtYA2/V8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wnO8MAAADaAAAADwAAAAAAAAAAAAAAAACYAgAAZHJzL2Rv&#10;d25yZXYueG1sUEsFBgAAAAAEAAQA9QAAAIgDAAAAAA==&#10;" filled="f" strokecolor="red"/>
                    <v:shape id="AutoShape 6" o:spid="_x0000_s1039" type="#_x0000_t13" style="position:absolute;left:5917;top:6000;width: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aYMQA&#10;AADbAAAADwAAAGRycy9kb3ducmV2LnhtbESPT2vCQBDF7wW/wzJCL0U39lBKdBW1CB6EUv+dJ9kx&#10;CWZnt9lV02/fORR6m+G9ee83s0XvWnWnLjaeDUzGGSji0tuGKwPHw2b0DiomZIutZzLwQxEW88HT&#10;DHPrH/xF932qlIRwzNFAnVLItY5lTQ7j2Adi0S6+c5hk7SptO3xIuGv1a5a9aYcNS0ONgdY1ldf9&#10;zRlYWfouYjjrYveBxWn3conh8GnM87BfTkEl6tO/+e96awVf6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7GmDEAAAA2wAAAA8AAAAAAAAAAAAAAAAAmAIAAGRycy9k&#10;b3ducmV2LnhtbFBLBQYAAAAABAAEAPUAAACJAwAAAAA=&#10;" fillcolor="#a5a5a5" strokecolor="red"/>
                  </v:group>
                  <w10:wrap type="none"/>
                  <w10:anchorlock/>
                </v:group>
              </w:pict>
            </w:r>
          </w:p>
          <w:p w14:paraId="4F831147" w14:textId="77777777" w:rsidR="0008126A" w:rsidRPr="0008126A" w:rsidRDefault="0008126A" w:rsidP="0008126A">
            <w:pPr>
              <w:pStyle w:val="Default"/>
              <w:jc w:val="both"/>
              <w:rPr>
                <w:sz w:val="22"/>
                <w:szCs w:val="22"/>
              </w:rPr>
            </w:pPr>
            <w:r w:rsidRPr="0008126A">
              <w:rPr>
                <w:sz w:val="22"/>
                <w:szCs w:val="22"/>
              </w:rPr>
              <w:t>2 - Informar aos CAU/UF que as Resoluções CAU/BR nº 13, de 3 de fevereiro de 2012; nº 28, de 6 de julho de 2012; nº 48, de 9 de maio de 2013 e nº 49, de 7 de junho de 2013, são os normativos vigentes que dispõem sobre o registro de pessoa jurídica no CAU, nacional ou estrangeira, incluindo disposições sobre numeração, alterações do registro e atualização cadastral;</w:t>
            </w:r>
          </w:p>
          <w:p w14:paraId="51D02214" w14:textId="77777777" w:rsidR="0008126A" w:rsidRPr="0008126A" w:rsidRDefault="0008126A" w:rsidP="0008126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08126A">
              <w:rPr>
                <w:rFonts w:ascii="Times New Roman" w:hAnsi="Times New Roman" w:cs="Times New Roman"/>
                <w:b w:val="0"/>
                <w:bCs/>
                <w:lang w:eastAsia="pt-BR"/>
              </w:rPr>
              <w:t>3 - Solicitar à Presidência do CAU/BR que encaminhe esta Deliberação à Coordenação da RIA – Rede Integrada de Atendimento, para análise do tutorial existente da RIA relativo à interrupção de registro de pessoa jurídica e para envio de Aviso aos CAU/UF para divulgar esta Deliberação e orientara acerca dos procedimentos corretos e adequados ao normativo do CAU/BR para análise de pedidos de interrupção de registro, conforme descrito no item 1 acima;</w:t>
            </w:r>
          </w:p>
          <w:p w14:paraId="118136F6" w14:textId="77777777" w:rsidR="0008126A" w:rsidRPr="0008126A" w:rsidRDefault="0008126A" w:rsidP="0008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08126A">
              <w:rPr>
                <w:rFonts w:ascii="Times New Roman" w:hAnsi="Times New Roman" w:cs="Times New Roman"/>
                <w:b w:val="0"/>
                <w:lang w:eastAsia="pt-BR"/>
              </w:rPr>
              <w:t xml:space="preserve">4 -  Encaminhar esta deliberação para verificação e tomada das seguintes providências, </w:t>
            </w:r>
            <w:r w:rsidRPr="0008126A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8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1275"/>
              <w:gridCol w:w="3431"/>
              <w:gridCol w:w="1875"/>
            </w:tblGrid>
            <w:tr w:rsidR="0008126A" w:rsidRPr="0008126A" w14:paraId="2CE52C41" w14:textId="77777777" w:rsidTr="0008126A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63597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29A80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E06A1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11811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08126A" w:rsidRPr="0008126A" w14:paraId="4467C0D2" w14:textId="77777777" w:rsidTr="0008126A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F788D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0A93E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SGM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97848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Tramitar os 4 protocolos para providencias do Gabinete da Presidência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823F2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Até 5 dias do recebimento</w:t>
                  </w:r>
                </w:p>
              </w:tc>
            </w:tr>
            <w:tr w:rsidR="0008126A" w:rsidRPr="0008126A" w14:paraId="2788F602" w14:textId="77777777" w:rsidTr="0008126A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D242F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20E7F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Presidência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2DF1C" w14:textId="6BD61F78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Tramitar os 3 protocolos em resposta ao CAU/MT e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 xml:space="preserve"> </w:t>
                  </w: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1 protocolo para providências da RIA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62291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Até 10 dias do recebimento</w:t>
                  </w:r>
                </w:p>
              </w:tc>
            </w:tr>
            <w:tr w:rsidR="0008126A" w:rsidRPr="0008126A" w14:paraId="6FF3D7D9" w14:textId="77777777" w:rsidTr="0008126A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282B1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CA395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RIA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C5875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Envio de Aviso aos CAU/UF e análise do tutorial existente sobre interrupção de PJ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A455E" w14:textId="77777777" w:rsidR="0008126A" w:rsidRPr="0008126A" w:rsidRDefault="0008126A" w:rsidP="00081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08126A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Até 15 dias do recebimento</w:t>
                  </w:r>
                </w:p>
              </w:tc>
            </w:tr>
          </w:tbl>
          <w:p w14:paraId="43B56F9C" w14:textId="368C0F97" w:rsidR="00040DC2" w:rsidRPr="0008126A" w:rsidRDefault="0008126A" w:rsidP="0008126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8126A">
              <w:rPr>
                <w:rFonts w:ascii="Times New Roman" w:hAnsi="Times New Roman" w:cs="Times New Roman"/>
                <w:b w:val="0"/>
                <w:lang w:eastAsia="pt-BR"/>
              </w:rPr>
              <w:t>5- Solicitar a observação dos temas contidos nesta deliberação pelos demais setores e órgãos colegiados que possuem convergência com o assunto.</w:t>
            </w:r>
          </w:p>
        </w:tc>
      </w:tr>
    </w:tbl>
    <w:p w14:paraId="4355A2E5" w14:textId="5FEED1B5" w:rsidR="00040DC2" w:rsidRPr="00AC77F8" w:rsidRDefault="00040DC2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:rsidRPr="00AC77F8" w14:paraId="0CDB5214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56FCDD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2F83AC" w14:textId="7DF3308C" w:rsidR="00D1304D" w:rsidRPr="00AC77F8" w:rsidRDefault="00D1304D" w:rsidP="00D1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7F8">
              <w:rPr>
                <w:rFonts w:ascii="Times New Roman" w:hAnsi="Times New Roman"/>
              </w:rPr>
              <w:t xml:space="preserve">Protocolo Siccau 1372228 – CAU-RN encaminha proposta de regulamentação do RRT de Desempenho de Cargo ou Função, em função do Parecer 07/2015 da AGU </w:t>
            </w:r>
          </w:p>
        </w:tc>
      </w:tr>
      <w:tr w:rsidR="00D1304D" w:rsidRPr="00AC77F8" w14:paraId="7083009B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E86EA7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E9EF01" w14:textId="3E694963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1304D" w:rsidRPr="00AC77F8" w14:paraId="7E872053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BB3543" w14:textId="77777777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4F74E63" w14:textId="425C192A" w:rsidR="00D1304D" w:rsidRPr="00AC77F8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060C2199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F013BB" w14:textId="77777777" w:rsidR="00483815" w:rsidRPr="00AC77F8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C77F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B0FBE80" w14:textId="445E8436" w:rsidR="00483815" w:rsidRPr="0008126A" w:rsidRDefault="0008126A" w:rsidP="00355A5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8126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Após análise da proposta e ampla discussão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com a Assessoria Jurídica, 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concluiu-se que a proposta do CAU/RN não irá resolver a questão judicial que envolve o Parecer da AGU e das ações julgadas, e para dar continuidade ao debate e possível elaboração de uma proposta,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sugerido que seja feito um levantamento junto à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equipe d</w:t>
            </w:r>
            <w:r w:rsidR="00AF4E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gerência d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 CSC, pelo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SICCAU e IGEO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saber a quantidade de RRTs de cargo ou função efetuados 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por ano, desde 2012 a</w:t>
            </w:r>
            <w:r w:rsidR="00452F3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té o presente momento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também quantos RRTs do mesmo profissional com o mesmo contratante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para outras atividades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são efetuados anualmente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par</w:t>
            </w:r>
            <w:r w:rsidR="00452F3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entender o impacto financeiro de alguma proposição futura. 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matéria será pautada novamente para </w:t>
            </w:r>
            <w:r w:rsidR="00924BB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conhecimento e 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aná</w:t>
            </w:r>
            <w:r w:rsidR="00452F3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lise das informações a serem 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apresentadas pelo</w:t>
            </w:r>
            <w:r w:rsidR="00452F3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CSC e 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Gerê</w:t>
            </w:r>
            <w:r w:rsidR="00452F3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ncia de Planejamento.</w:t>
            </w:r>
          </w:p>
        </w:tc>
      </w:tr>
    </w:tbl>
    <w:p w14:paraId="1A71B00B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14:paraId="2FC93A8F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7B5816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4EEFF6A" w14:textId="64CBC59C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Siccau 1321623 - CAU/RS solicita alteração da regra de tempestividade para RRT de atividades do grupo 2 - Execução, relativo ao inciso I do art. 2º da Resolução 91: apreciação dos pareceres da ass. jurídica e da gerência do CSC/SICCAU</w:t>
            </w:r>
          </w:p>
        </w:tc>
      </w:tr>
      <w:tr w:rsidR="00D1304D" w14:paraId="0696CCC9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D84A80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AF066F" w14:textId="6998D823" w:rsidR="00D1304D" w:rsidRPr="00310DF3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8470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1304D" w14:paraId="58661C19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3AE32E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82A4357" w14:textId="0A67D61F" w:rsidR="00D1304D" w:rsidRPr="00310DF3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14:paraId="689FEF6F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50CD76" w14:textId="77777777" w:rsidR="00483815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6E714AA" w14:textId="21154EAA" w:rsidR="00483815" w:rsidRDefault="004D61C1" w:rsidP="00E721F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D61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046</w:t>
            </w:r>
            <w:r w:rsidR="00483815" w:rsidRPr="004D61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14:paraId="4D26BBAD" w14:textId="77777777" w:rsidR="004D61C1" w:rsidRPr="00361046" w:rsidRDefault="004D61C1" w:rsidP="004D61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1 - </w:t>
            </w:r>
            <w:r w:rsidRPr="00361046">
              <w:rPr>
                <w:rFonts w:ascii="Times New Roman" w:hAnsi="Times New Roman"/>
                <w:b w:val="0"/>
                <w:bCs/>
                <w:lang w:eastAsia="pt-BR"/>
              </w:rPr>
              <w:t xml:space="preserve">Informar ao CAU/RS que as regras relacionadas às condições de tempestividade para </w:t>
            </w:r>
            <w:r w:rsidRPr="00D64FCF">
              <w:rPr>
                <w:rFonts w:ascii="Times New Roman" w:hAnsi="Times New Roman"/>
                <w:b w:val="0"/>
                <w:bCs/>
                <w:lang w:eastAsia="pt-BR"/>
              </w:rPr>
              <w:t>efetuar</w:t>
            </w:r>
            <w:r w:rsidRPr="00361046">
              <w:rPr>
                <w:rFonts w:ascii="Times New Roman" w:hAnsi="Times New Roman"/>
                <w:b w:val="0"/>
                <w:bCs/>
                <w:lang w:eastAsia="pt-BR"/>
              </w:rPr>
              <w:t xml:space="preserve"> o RRT no CAU estão implementadas no SICCAU em conformidade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com o </w:t>
            </w:r>
            <w:r w:rsidRPr="00361046">
              <w:rPr>
                <w:rFonts w:ascii="Times New Roman" w:hAnsi="Times New Roman"/>
                <w:b w:val="0"/>
                <w:bCs/>
                <w:lang w:eastAsia="pt-BR"/>
              </w:rPr>
              <w:t>normativo do CAU/BR correlato ao assunto e em vigência, que nesse caso é a Resolução CAU/BR nº 91, de 9 de outubro de 2014, e suas alterações posteriores;</w:t>
            </w:r>
          </w:p>
          <w:p w14:paraId="61FAAB45" w14:textId="77777777" w:rsidR="004D61C1" w:rsidRPr="00E10FF6" w:rsidRDefault="004D61C1" w:rsidP="004D61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-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Esclarecer que o inciso I do art. 2º da Resolução nº 91, de 2014, </w:t>
            </w: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define que 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o </w:t>
            </w:r>
            <w:r w:rsidRPr="009F7306">
              <w:rPr>
                <w:rFonts w:ascii="Times New Roman" w:hAnsi="Times New Roman"/>
                <w:b w:val="0"/>
                <w:bCs/>
                <w:color w:val="auto"/>
                <w:u w:val="single"/>
                <w:lang w:eastAsia="pt-BR"/>
              </w:rPr>
              <w:t>requerimento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de RRT 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deve ser</w:t>
            </w:r>
            <w:r w:rsidRPr="00DD1BE6">
              <w:rPr>
                <w:rFonts w:ascii="Times New Roman" w:hAnsi="Times New Roman"/>
                <w:bCs/>
                <w:color w:val="auto"/>
                <w:lang w:eastAsia="pt-BR"/>
              </w:rPr>
              <w:t xml:space="preserve"> </w:t>
            </w:r>
            <w:r w:rsidRPr="00DD1BE6">
              <w:rPr>
                <w:rFonts w:ascii="Times New Roman" w:hAnsi="Times New Roman"/>
                <w:bCs/>
                <w:color w:val="auto"/>
                <w:u w:val="single"/>
                <w:lang w:eastAsia="pt-BR"/>
              </w:rPr>
              <w:t>cadastrado</w:t>
            </w:r>
            <w:r w:rsidRPr="009F730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no SICCAU até o dia ANTERIOR ao do dia de início da atividade, para que não caracterize RRT extemporâneo (fora do prazo obrigatório);</w:t>
            </w:r>
          </w:p>
          <w:p w14:paraId="68896495" w14:textId="77777777" w:rsidR="004D61C1" w:rsidRPr="000D12C0" w:rsidRDefault="004D61C1" w:rsidP="004D61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3 - 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Informar que</w:t>
            </w: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,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para </w:t>
            </w:r>
            <w:r w:rsidRPr="00DD1BE6">
              <w:rPr>
                <w:rFonts w:ascii="Times New Roman" w:hAnsi="Times New Roman"/>
                <w:bCs/>
                <w:color w:val="auto"/>
                <w:u w:val="single"/>
                <w:lang w:eastAsia="pt-BR"/>
              </w:rPr>
              <w:t>efetuar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o RRT no CAU</w:t>
            </w: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, nos termos do art. 48 da Lei 12.378/2010 e da Resolução CAU/BR nº91/2014, é necessário o prévio pagamento da </w:t>
            </w:r>
            <w:r w:rsidRPr="00E10FF6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taxa</w:t>
            </w:r>
            <w:r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de RRT;</w:t>
            </w:r>
          </w:p>
          <w:p w14:paraId="79E4A542" w14:textId="77777777" w:rsidR="004D61C1" w:rsidRDefault="004D61C1" w:rsidP="004D61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4 - </w:t>
            </w:r>
            <w:r w:rsidRPr="00580E01">
              <w:rPr>
                <w:rFonts w:ascii="Times New Roman" w:hAnsi="Times New Roman"/>
                <w:b w:val="0"/>
                <w:bCs/>
                <w:lang w:eastAsia="pt-BR"/>
              </w:rPr>
              <w:t xml:space="preserve">Recomendar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que as equipes de atendimento e técnica do CAU/RS, e dos demais CAU/UF, informem e divulguem a</w:t>
            </w:r>
            <w:r w:rsidRPr="00580E01">
              <w:rPr>
                <w:rFonts w:ascii="Times New Roman" w:hAnsi="Times New Roman"/>
                <w:b w:val="0"/>
                <w:bCs/>
                <w:lang w:eastAsia="pt-BR"/>
              </w:rPr>
              <w:t>os profissionais as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condições </w:t>
            </w:r>
            <w:r w:rsidRPr="00580E01">
              <w:rPr>
                <w:rFonts w:ascii="Times New Roman" w:hAnsi="Times New Roman"/>
                <w:b w:val="0"/>
                <w:bCs/>
                <w:lang w:eastAsia="pt-BR"/>
              </w:rPr>
              <w:t xml:space="preserve">de tempestividade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e regras de prazos </w:t>
            </w:r>
            <w:r w:rsidRPr="00580E01">
              <w:rPr>
                <w:rFonts w:ascii="Times New Roman" w:hAnsi="Times New Roman"/>
                <w:b w:val="0"/>
                <w:bCs/>
                <w:lang w:eastAsia="pt-BR"/>
              </w:rPr>
              <w:t xml:space="preserve">para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cadastro do requerimento de RRT no SICCAU e para </w:t>
            </w:r>
            <w:r w:rsidRPr="00580E01">
              <w:rPr>
                <w:rFonts w:ascii="Times New Roman" w:hAnsi="Times New Roman"/>
                <w:b w:val="0"/>
                <w:bCs/>
                <w:lang w:eastAsia="pt-BR"/>
              </w:rPr>
              <w:t>efe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tuação do referido registro no CAU;</w:t>
            </w:r>
          </w:p>
          <w:p w14:paraId="71C7832B" w14:textId="77777777" w:rsidR="004D61C1" w:rsidRDefault="004D61C1" w:rsidP="004D61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5 - Solicitar à Presidência que envie esta Deliberação à Assessoria de Comunicação do CAU/BR para que sejam realizadas campanhas publicitárias, sob a orientação da CEP-CAU/BR, com o objetivo de divulgar aos arquitetos e urbanistas as condições de tempestividade e prazos para realizar o RRT e informar sobre a diferença entre cadastrar o requerimento no SICCAU e efetuar o RRT no CAU;</w:t>
            </w:r>
          </w:p>
          <w:p w14:paraId="2F5FDADB" w14:textId="77777777" w:rsidR="004D61C1" w:rsidRDefault="004D61C1" w:rsidP="004D61C1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6 - Encaminhar esta Deliberação à Gerência do CSC por meio do protocolo SICCAU 1316416, juntamente com o parecer jurídico do protocolo 1321623, para envio à coordenação técnica do SICCAU para </w:t>
            </w:r>
            <w:r w:rsidRPr="00E0633B">
              <w:rPr>
                <w:rFonts w:ascii="Times New Roman" w:hAnsi="Times New Roman" w:cs="Times New Roman"/>
                <w:b w:val="0"/>
                <w:bCs/>
                <w:color w:val="auto"/>
                <w:lang w:eastAsia="pt-BR"/>
              </w:rPr>
              <w:t>conhecimento e ap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lang w:eastAsia="pt-BR"/>
              </w:rPr>
              <w:t>licação,</w:t>
            </w:r>
            <w:r w:rsidRPr="00E0633B">
              <w:rPr>
                <w:rFonts w:ascii="Times New Roman" w:hAnsi="Times New Roman" w:cs="Times New Roman"/>
                <w:b w:val="0"/>
                <w:bCs/>
                <w:color w:val="auto"/>
                <w:lang w:eastAsia="pt-BR"/>
              </w:rPr>
              <w:t xml:space="preserve"> e para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lang w:eastAsia="pt-BR"/>
              </w:rPr>
              <w:t>envio de</w:t>
            </w:r>
            <w:r w:rsidRPr="00E0633B">
              <w:rPr>
                <w:rFonts w:ascii="Times New Roman" w:hAnsi="Times New Roman" w:cs="Times New Roman"/>
                <w:b w:val="0"/>
                <w:bCs/>
                <w:color w:val="auto"/>
                <w:lang w:eastAsia="pt-BR"/>
              </w:rPr>
              <w:t xml:space="preserve"> resposta ao protocolo SGI </w:t>
            </w:r>
            <w:r w:rsidRPr="00E0633B">
              <w:rPr>
                <w:rFonts w:ascii="Times New Roman" w:hAnsi="Times New Roman" w:cs="Times New Roman"/>
                <w:b w:val="0"/>
                <w:color w:val="auto"/>
              </w:rPr>
              <w:t>nº 2021.000263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;</w:t>
            </w:r>
          </w:p>
          <w:p w14:paraId="5C639995" w14:textId="77777777" w:rsidR="004D61C1" w:rsidRPr="00952965" w:rsidRDefault="004D61C1" w:rsidP="004D61C1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7</w:t>
            </w:r>
            <w:r w:rsidRPr="00E10FDD">
              <w:rPr>
                <w:rFonts w:ascii="Times New Roman" w:hAnsi="Times New Roman"/>
                <w:b w:val="0"/>
                <w:lang w:eastAsia="pt-BR"/>
              </w:rPr>
              <w:t xml:space="preserve"> - Encaminhar esta deliberação para verificação e tomada das seguintes providências, </w:t>
            </w:r>
            <w:r w:rsidRPr="00E10FDD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7087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1275"/>
              <w:gridCol w:w="3431"/>
              <w:gridCol w:w="1984"/>
            </w:tblGrid>
            <w:tr w:rsidR="004D61C1" w:rsidRPr="00D74093" w14:paraId="67401724" w14:textId="77777777" w:rsidTr="004D61C1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7C86F" w14:textId="77777777" w:rsidR="004D61C1" w:rsidRPr="00D74093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14C53" w14:textId="77777777" w:rsidR="004D61C1" w:rsidRPr="00D74093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9EBAF" w14:textId="77777777" w:rsidR="004D61C1" w:rsidRPr="00D74093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3891D" w14:textId="77777777" w:rsidR="004D61C1" w:rsidRPr="00D74093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4D61C1" w:rsidRPr="000D23BC" w14:paraId="607E2094" w14:textId="77777777" w:rsidTr="004D61C1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4B8CA" w14:textId="77777777" w:rsidR="004D61C1" w:rsidRPr="000D23BC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A1357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</w:t>
                  </w: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1E8C3" w14:textId="77777777" w:rsidR="004D61C1" w:rsidRPr="000D23BC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SGM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B5057" w14:textId="77777777" w:rsidR="004D61C1" w:rsidRPr="000D23BC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- Tramitar o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 3</w:t>
                  </w: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protocolo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</w:t>
                  </w: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para Presidência (p/ envio ao CAU/RS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, à ASSCOM e à</w:t>
                  </w: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GERCSC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5E8BB" w14:textId="77777777" w:rsidR="004D61C1" w:rsidRPr="000D23BC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Até 5 dias do recebimento</w:t>
                  </w:r>
                </w:p>
              </w:tc>
            </w:tr>
            <w:tr w:rsidR="004D61C1" w:rsidRPr="00BA1357" w14:paraId="25AEB21B" w14:textId="77777777" w:rsidTr="004D61C1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4B504" w14:textId="77777777" w:rsidR="004D61C1" w:rsidRPr="000D23BC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13FD4" w14:textId="77777777" w:rsidR="004D61C1" w:rsidRPr="000D23BC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Presidência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A9F01" w14:textId="77777777" w:rsidR="004D61C1" w:rsidRPr="00D64FCF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  <w:r w:rsidRPr="00D64FCF"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  <w:t>- Tramitar o protocolo 1321623 para CAU/RS (em resposta);</w:t>
                  </w:r>
                </w:p>
                <w:p w14:paraId="18C2ADED" w14:textId="77777777" w:rsidR="004D61C1" w:rsidRPr="00D64FCF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  <w:r w:rsidRPr="00D64FCF"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  <w:t>- Tramitar novo protocolo para ASSCOM (em atendimento do item 5); e</w:t>
                  </w:r>
                </w:p>
                <w:p w14:paraId="7F97184A" w14:textId="77777777" w:rsidR="004D61C1" w:rsidRPr="00D64FCF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  <w:r w:rsidRPr="00D64FCF"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  <w:t>- Tramitar o protocolo 1316416 para GERCSC (em  atendimento do item 6)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BBBC0" w14:textId="77777777" w:rsidR="004D61C1" w:rsidRPr="000D23BC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Até 10</w:t>
                  </w:r>
                  <w:r w:rsidRPr="000D23B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dias do recebimento</w:t>
                  </w:r>
                </w:p>
              </w:tc>
            </w:tr>
            <w:tr w:rsidR="004D61C1" w:rsidRPr="00D739D0" w14:paraId="3FA6BC73" w14:textId="77777777" w:rsidTr="004D61C1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F38B3A" w14:textId="77777777" w:rsidR="004D61C1" w:rsidRPr="00D739D0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39D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10C9B" w14:textId="77777777" w:rsidR="004D61C1" w:rsidRPr="00D739D0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39D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ASSCOM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D7CAA" w14:textId="77777777" w:rsidR="004D61C1" w:rsidRPr="00D64FCF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  <w:r w:rsidRPr="00D64FCF"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  <w:t>Realizar a campanha e divulgação conforme solicitado no item 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43DE1" w14:textId="77777777" w:rsidR="004D61C1" w:rsidRPr="00D739D0" w:rsidRDefault="004D61C1" w:rsidP="004D6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39D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Até 30 dias do recebimento</w:t>
                  </w:r>
                </w:p>
              </w:tc>
            </w:tr>
          </w:tbl>
          <w:p w14:paraId="28192B54" w14:textId="60A255B5" w:rsidR="00483815" w:rsidRPr="004D61C1" w:rsidRDefault="004D61C1" w:rsidP="00E721F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8 - </w:t>
            </w:r>
            <w:r w:rsidRPr="00D739D0">
              <w:rPr>
                <w:rFonts w:ascii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5AB15ED2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14:paraId="0A6811CD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8F94E6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C5029FF" w14:textId="26C1E008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Protocolo Siccau 1272202 – Conselheiro Federal Matozalém (TO) encaminha proposta</w:t>
            </w:r>
            <w:r w:rsidRPr="002D59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 alteração das regras do RRT quanto à participação de equipe, regulamentado pela Resolução 91, para que seja cobrado somente 1 taxa</w:t>
            </w:r>
          </w:p>
        </w:tc>
      </w:tr>
      <w:tr w:rsidR="00D1304D" w14:paraId="2C38C3A1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7FAA1B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ADB656" w14:textId="35B5EC49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8470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1304D" w14:paraId="2472DB8C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B5CEC8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CA9996" w14:textId="0607748D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definir</w:t>
            </w:r>
          </w:p>
        </w:tc>
      </w:tr>
      <w:tr w:rsidR="00483815" w14:paraId="225E4DEA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5D4B58" w14:textId="77777777" w:rsidR="00483815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78B3433" w14:textId="767F0DB3" w:rsidR="00483815" w:rsidRDefault="0008126A" w:rsidP="00355A59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08126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Após análise da proposta e ampla discussão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com a Assessoria Jurídica, 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sugerido que seja feito um levantamento junto à equipe da gerência do o CSC, pelo SICCAU e IGEO,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saber a quantidade de RRTs 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com forma de participação em equipe são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efetuados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em média, por ano, e também qual o número de RRTs vinculados (quantos arquitetos são corresponsáveis).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 matéria será pautada novamente para conhecimento e análise das informações que serão apresentadas pelo CSC e Gerência de Planejamento.</w:t>
            </w:r>
            <w:r w:rsidR="007641E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</w:tc>
      </w:tr>
    </w:tbl>
    <w:p w14:paraId="16DFC521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14:paraId="6230C3B4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9A4288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5F71015" w14:textId="7902D2A5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Siccau 1265639 – CAU-SP </w:t>
            </w:r>
            <w:r w:rsidRPr="00887517">
              <w:rPr>
                <w:rFonts w:ascii="Times New Roman" w:hAnsi="Times New Roman"/>
              </w:rPr>
              <w:t>sol</w:t>
            </w:r>
            <w:r>
              <w:rPr>
                <w:rFonts w:ascii="Times New Roman" w:hAnsi="Times New Roman"/>
              </w:rPr>
              <w:t>icita a retirada da expressão "</w:t>
            </w:r>
            <w:r w:rsidRPr="00887517">
              <w:rPr>
                <w:rFonts w:ascii="Times New Roman" w:hAnsi="Times New Roman"/>
              </w:rPr>
              <w:t>Seus dados não serão revelados</w:t>
            </w:r>
            <w:r>
              <w:rPr>
                <w:rFonts w:ascii="Times New Roman" w:hAnsi="Times New Roman"/>
              </w:rPr>
              <w:t xml:space="preserve">” do formulário de denúncia </w:t>
            </w:r>
            <w:r w:rsidR="00355A59">
              <w:rPr>
                <w:rFonts w:ascii="Times New Roman" w:hAnsi="Times New Roman"/>
              </w:rPr>
              <w:t xml:space="preserve">existente </w:t>
            </w:r>
            <w:r>
              <w:rPr>
                <w:rFonts w:ascii="Times New Roman" w:hAnsi="Times New Roman"/>
              </w:rPr>
              <w:t>n</w:t>
            </w:r>
            <w:r w:rsidRPr="00887517">
              <w:rPr>
                <w:rFonts w:ascii="Times New Roman" w:hAnsi="Times New Roman"/>
              </w:rPr>
              <w:t>o SICCAU</w:t>
            </w:r>
          </w:p>
        </w:tc>
      </w:tr>
      <w:tr w:rsidR="00D1304D" w14:paraId="7D51D91B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D0B493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AC1941" w14:textId="619CD5DE" w:rsidR="00D1304D" w:rsidRPr="00190C14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D592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1304D" w14:paraId="47103C7A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02E2CF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1C3FEBC" w14:textId="2CD26369" w:rsidR="00D1304D" w:rsidRPr="00190C14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definir</w:t>
            </w:r>
          </w:p>
        </w:tc>
      </w:tr>
      <w:tr w:rsidR="00483815" w14:paraId="26A985F6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ECE76A" w14:textId="77777777" w:rsidR="00483815" w:rsidRPr="004D61C1" w:rsidRDefault="00483815" w:rsidP="004D61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4D61C1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7D4B827" w14:textId="32738C5E" w:rsidR="00483815" w:rsidRPr="004D61C1" w:rsidRDefault="004D61C1" w:rsidP="00355A59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4D61C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Após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amplo debate, foi acordado que a coordenadora da SGM, Lais, irá verificar com a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coordenadora técnica</w:t>
            </w:r>
            <w:r w:rsidR="00924BB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SICCAU e com a assessoria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da CED, sobre as possibilidades ou não de alterar o texto informativo que existe no preenchimento de formulário da denúncia e suas implicações e desdobramentos</w:t>
            </w:r>
            <w:r w:rsidR="00924BB3">
              <w:rPr>
                <w:rFonts w:ascii="Times New Roman" w:eastAsia="Cambria" w:hAnsi="Times New Roman" w:cs="Times New Roman"/>
                <w:b w:val="0"/>
                <w:color w:val="auto"/>
              </w:rPr>
              <w:t>, e também sobre os itens que são de preenchimento obrigatório para poder cadastrar a denúncia. 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matéria voltará a ser pautada 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</w:rPr>
              <w:t>novamente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 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</w:rPr>
              <w:t>conhecimento e análise das informações</w:t>
            </w:r>
            <w:r w:rsidR="00924BB3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50850762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D1304D" w14:paraId="72975A67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790C5A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0DB92B1" w14:textId="4898A17F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Plano de Trabalho 2021 – revisão e consolidação das resoluções de registro de Pessoa Jurídica no CAU (para conhecimento da minuta de anteprojeto)</w:t>
            </w:r>
          </w:p>
        </w:tc>
      </w:tr>
      <w:tr w:rsidR="00D1304D" w14:paraId="5520A3B9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7413E9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72C9A1B" w14:textId="7F1FABA5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8470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1304D" w14:paraId="40880553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35C699" w14:textId="77777777" w:rsidR="00D1304D" w:rsidRDefault="00D1304D" w:rsidP="00D1304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10C5FC" w14:textId="55574B05" w:rsidR="00D1304D" w:rsidRDefault="00D1304D" w:rsidP="00D1304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</w:t>
            </w:r>
          </w:p>
        </w:tc>
      </w:tr>
      <w:tr w:rsidR="00483815" w14:paraId="4CE261ED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412482" w14:textId="77777777" w:rsidR="00483815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FBEFC50" w14:textId="2CB0783A" w:rsidR="00483815" w:rsidRDefault="004D61C1" w:rsidP="00E721FC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</w:t>
            </w:r>
          </w:p>
        </w:tc>
      </w:tr>
    </w:tbl>
    <w:p w14:paraId="23D3AB46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07F2D" w14:paraId="1D270E7E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A5E5EAB" w14:textId="77777777" w:rsidR="00607F2D" w:rsidRDefault="00607F2D" w:rsidP="00607F2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1628F79" w14:textId="22C9281A" w:rsidR="00607F2D" w:rsidRPr="002D5924" w:rsidRDefault="00607F2D" w:rsidP="00607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EXTRAPAUTA - Consulta Pública nº 34 ref. ao anteprojeto de resolução proposto pela COA-CAU/BR para alteração do regimento relativo à CRI – Comissão de Relações Institucionais do CAU/BR</w:t>
            </w:r>
          </w:p>
        </w:tc>
      </w:tr>
      <w:tr w:rsidR="00607F2D" w14:paraId="27BBCB5B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63C313" w14:textId="77777777" w:rsidR="00607F2D" w:rsidRDefault="00607F2D" w:rsidP="00607F2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3F9ECC" w14:textId="13ACB37A" w:rsidR="00607F2D" w:rsidRPr="002D5924" w:rsidRDefault="00607F2D" w:rsidP="00607F2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8470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07F2D" w14:paraId="25EB9B81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753454" w14:textId="77777777" w:rsidR="00607F2D" w:rsidRDefault="00607F2D" w:rsidP="00607F2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D65654A" w14:textId="0D31EC03" w:rsidR="00607F2D" w:rsidRPr="002D5924" w:rsidRDefault="00607F2D" w:rsidP="00607F2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14:paraId="6EDAD809" w14:textId="77777777" w:rsidTr="00E721F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B9729D" w14:textId="77777777" w:rsidR="00483815" w:rsidRDefault="00483815" w:rsidP="00E721F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93EF21C" w14:textId="658AAEA1" w:rsidR="00483815" w:rsidRPr="00924BB3" w:rsidRDefault="00924BB3" w:rsidP="00924B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24BB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comissão comparou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 texto do anteprojeto com o texto proposto pela CEP, enviado na Deliberação nº 035/2021 em</w:t>
            </w:r>
            <w:r w:rsidRPr="00924BB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16 de agosto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e verificou que algumas partes não foram acatadas pela COA e que são pontos de conflito com outras comissões e de entendimento, sendo assim a assessoria da CEP irá enviar 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novamente a contribuição da Comissão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por meio da consulta pública e 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e-</w:t>
            </w:r>
            <w:r w:rsidR="00355A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mail institucional da COA.</w:t>
            </w:r>
          </w:p>
        </w:tc>
      </w:tr>
    </w:tbl>
    <w:p w14:paraId="5EC89C6D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8A4B644" w14:textId="597DAD03" w:rsidR="007C1FCD" w:rsidRPr="006A08AD" w:rsidRDefault="00E41A20" w:rsidP="006A08AD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55A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bookmarkStart w:id="0" w:name="_GoBack"/>
      <w:bookmarkEnd w:id="0"/>
      <w:r w:rsidR="00355A59" w:rsidRPr="00355A59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355A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A08AD" w:rsidRPr="00355A59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355A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A15F51" w:rsidRPr="00A15F51" w14:paraId="6DAD2C5C" w14:textId="77777777" w:rsidTr="00A15F51">
        <w:trPr>
          <w:trHeight w:val="865"/>
        </w:trPr>
        <w:tc>
          <w:tcPr>
            <w:tcW w:w="4590" w:type="dxa"/>
          </w:tcPr>
          <w:p w14:paraId="1846355B" w14:textId="77777777" w:rsidR="00A15F51" w:rsidRDefault="00A15F51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F886C75" w14:textId="77777777" w:rsidR="008D4134" w:rsidRPr="00A15F51" w:rsidRDefault="008D4134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ECDC7E1" w14:textId="77777777" w:rsidR="00A15F51" w:rsidRPr="00A15F51" w:rsidRDefault="00A15F51" w:rsidP="00A15F5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4779E4AB" w14:textId="77777777" w:rsidR="00A15F51" w:rsidRPr="00A15F51" w:rsidRDefault="00A15F51" w:rsidP="00A15F51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PATRÍCIA S. LUZ DE MACEDO</w:t>
            </w:r>
          </w:p>
          <w:p w14:paraId="2A465D79" w14:textId="77777777" w:rsidR="00A15F51" w:rsidRPr="00A15F51" w:rsidRDefault="00A15F51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4591" w:type="dxa"/>
          </w:tcPr>
          <w:p w14:paraId="0AEBCB62" w14:textId="77777777" w:rsidR="00A15F51" w:rsidRDefault="00A15F51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314F849" w14:textId="77777777" w:rsidR="00D51909" w:rsidRDefault="00D51909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FB5AA07" w14:textId="77777777" w:rsidR="008D4134" w:rsidRPr="00A15F51" w:rsidRDefault="008D4134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F96E362" w14:textId="77777777" w:rsidR="00A15F51" w:rsidRPr="00A15F51" w:rsidRDefault="00A15F51" w:rsidP="00A1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A15F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16704FAC" w14:textId="4685CB35" w:rsidR="00A15F51" w:rsidRPr="00A15F51" w:rsidRDefault="00A15F51" w:rsidP="00D5190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A15F51" w:rsidRPr="00A15F51" w14:paraId="5C4DC5E6" w14:textId="77777777" w:rsidTr="00A15F51">
        <w:trPr>
          <w:trHeight w:val="710"/>
        </w:trPr>
        <w:tc>
          <w:tcPr>
            <w:tcW w:w="4590" w:type="dxa"/>
          </w:tcPr>
          <w:p w14:paraId="3455290C" w14:textId="77777777" w:rsidR="00A15F51" w:rsidRPr="00A15F51" w:rsidRDefault="00A15F51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</w:p>
        </w:tc>
        <w:tc>
          <w:tcPr>
            <w:tcW w:w="4591" w:type="dxa"/>
          </w:tcPr>
          <w:p w14:paraId="2913165D" w14:textId="77777777" w:rsidR="00A15F51" w:rsidRPr="00A15F51" w:rsidRDefault="00A15F51" w:rsidP="008D413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highlight w:val="yellow"/>
              </w:rPr>
            </w:pPr>
          </w:p>
        </w:tc>
      </w:tr>
      <w:tr w:rsidR="00A15F51" w:rsidRPr="00A15F51" w14:paraId="78686E4C" w14:textId="77777777" w:rsidTr="00A15F51">
        <w:trPr>
          <w:trHeight w:val="2022"/>
        </w:trPr>
        <w:tc>
          <w:tcPr>
            <w:tcW w:w="4590" w:type="dxa"/>
          </w:tcPr>
          <w:p w14:paraId="24ABED10" w14:textId="77777777" w:rsidR="00A15F51" w:rsidRPr="00A15F51" w:rsidRDefault="00CB24F6" w:rsidP="00A15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A15F51">
              <w:rPr>
                <w:rFonts w:ascii="Times New Roman" w:eastAsia="Calibri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</w:t>
            </w:r>
            <w:r w:rsidR="00281696" w:rsidRPr="00A15F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72B24ED5" w14:textId="77777777" w:rsidR="00A15F51" w:rsidRPr="00A15F51" w:rsidRDefault="00A15F51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86442C" w14:textId="77777777" w:rsidR="001B64D5" w:rsidRDefault="001B64D5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FE55F10" w14:textId="77777777" w:rsidR="008D4134" w:rsidRDefault="008D4134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FF21498" w14:textId="77777777" w:rsidR="001B64D5" w:rsidRPr="00A15F51" w:rsidRDefault="001B64D5" w:rsidP="001B64D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14:paraId="250CBF12" w14:textId="77777777" w:rsidR="001B64D5" w:rsidRPr="00A15F51" w:rsidRDefault="001B64D5" w:rsidP="001B64D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  <w:p w14:paraId="750AE3B0" w14:textId="77777777" w:rsidR="001B64D5" w:rsidRPr="00A15F51" w:rsidRDefault="001B64D5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91" w:type="dxa"/>
          </w:tcPr>
          <w:p w14:paraId="00DF909C" w14:textId="77777777" w:rsidR="00A15F51" w:rsidRPr="00A15F51" w:rsidRDefault="001B64D5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ALICE DA SILVA RODRIGUES ROSAS</w:t>
            </w:r>
          </w:p>
          <w:p w14:paraId="1BBB5A1C" w14:textId="77777777" w:rsidR="00A15F51" w:rsidRPr="00A15F51" w:rsidRDefault="001B64D5" w:rsidP="00A15F5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</w:t>
            </w:r>
          </w:p>
          <w:p w14:paraId="7D7CA8CE" w14:textId="77777777" w:rsidR="00A15F51" w:rsidRPr="00A15F51" w:rsidRDefault="00A15F51" w:rsidP="00A15F5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66FE582F" w14:textId="77777777" w:rsidR="00E177F9" w:rsidRDefault="00E177F9" w:rsidP="00E177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2748D378" w14:textId="77777777" w:rsidR="008D4134" w:rsidRDefault="008D4134" w:rsidP="00E177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2665FBCB" w14:textId="77777777" w:rsidR="00E177F9" w:rsidRDefault="00E177F9" w:rsidP="00E177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JORGE GUIMARÃES DE MOURA</w:t>
            </w:r>
          </w:p>
          <w:p w14:paraId="622D216E" w14:textId="317965D3" w:rsidR="00A15F51" w:rsidRPr="00A15F51" w:rsidRDefault="00E177F9" w:rsidP="00E177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 Técnico</w:t>
            </w:r>
          </w:p>
        </w:tc>
      </w:tr>
    </w:tbl>
    <w:p w14:paraId="595C44AE" w14:textId="77777777" w:rsidR="00A15F51" w:rsidRPr="00A15F51" w:rsidRDefault="00A15F51" w:rsidP="00A15F51">
      <w:pPr>
        <w:spacing w:after="0" w:line="240" w:lineRule="auto"/>
        <w:rPr>
          <w:rFonts w:ascii="Calibri" w:eastAsia="Calibri" w:hAnsi="Calibri" w:cs="Times New Roman"/>
          <w:b w:val="0"/>
          <w:color w:val="auto"/>
        </w:rPr>
      </w:pPr>
    </w:p>
    <w:sectPr w:rsidR="00A15F51" w:rsidRPr="00A15F51" w:rsidSect="009A7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5535C" w14:textId="77777777" w:rsidR="00112C6A" w:rsidRDefault="00112C6A" w:rsidP="00783D72">
      <w:pPr>
        <w:spacing w:after="0" w:line="240" w:lineRule="auto"/>
      </w:pPr>
      <w:r>
        <w:separator/>
      </w:r>
    </w:p>
  </w:endnote>
  <w:endnote w:type="continuationSeparator" w:id="0">
    <w:p w14:paraId="64FB635E" w14:textId="77777777" w:rsidR="00112C6A" w:rsidRDefault="00112C6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5F3AE" w14:textId="77777777" w:rsidR="00626B42" w:rsidRDefault="00626B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134948AA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 wp14:anchorId="25F65C31" wp14:editId="773B7A0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73BD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A73BD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A6AFE">
          <w:rPr>
            <w:rFonts w:ascii="Arial" w:hAnsi="Arial" w:cs="Arial"/>
            <w:b/>
            <w:bCs/>
            <w:noProof/>
            <w:color w:val="008080"/>
          </w:rPr>
          <w:t>6</w:t>
        </w:r>
        <w:r w:rsidR="00A73BD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D7554C8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BC0E" w14:textId="77777777" w:rsidR="00626B42" w:rsidRDefault="00626B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C65DA" w14:textId="77777777" w:rsidR="00112C6A" w:rsidRDefault="00112C6A" w:rsidP="00783D72">
      <w:pPr>
        <w:spacing w:after="0" w:line="240" w:lineRule="auto"/>
      </w:pPr>
      <w:r>
        <w:separator/>
      </w:r>
    </w:p>
  </w:footnote>
  <w:footnote w:type="continuationSeparator" w:id="0">
    <w:p w14:paraId="50429C57" w14:textId="77777777" w:rsidR="00112C6A" w:rsidRDefault="00112C6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CA31" w14:textId="77777777" w:rsidR="00626B42" w:rsidRDefault="00626B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63D2" w14:textId="1CCE6AB2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70B8E48E" wp14:editId="0024FC79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C454" w14:textId="77777777" w:rsidR="00626B42" w:rsidRDefault="00626B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1FF5"/>
    <w:multiLevelType w:val="hybridMultilevel"/>
    <w:tmpl w:val="5E24F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80833"/>
    <w:multiLevelType w:val="hybridMultilevel"/>
    <w:tmpl w:val="16D2E9F6"/>
    <w:lvl w:ilvl="0" w:tplc="52B41A9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A6"/>
    <w:rsid w:val="00002A0F"/>
    <w:rsid w:val="00020D6A"/>
    <w:rsid w:val="00021B7F"/>
    <w:rsid w:val="00035342"/>
    <w:rsid w:val="00040DC2"/>
    <w:rsid w:val="00054CC6"/>
    <w:rsid w:val="00074CCC"/>
    <w:rsid w:val="0008126A"/>
    <w:rsid w:val="000B692B"/>
    <w:rsid w:val="000C1624"/>
    <w:rsid w:val="000E6864"/>
    <w:rsid w:val="000F4297"/>
    <w:rsid w:val="00112C6A"/>
    <w:rsid w:val="00190C14"/>
    <w:rsid w:val="00193E0F"/>
    <w:rsid w:val="001B64D5"/>
    <w:rsid w:val="00250E3A"/>
    <w:rsid w:val="002561AC"/>
    <w:rsid w:val="002572C4"/>
    <w:rsid w:val="00281696"/>
    <w:rsid w:val="002A57DD"/>
    <w:rsid w:val="002F06F9"/>
    <w:rsid w:val="00303A63"/>
    <w:rsid w:val="00310DF3"/>
    <w:rsid w:val="003225AB"/>
    <w:rsid w:val="00330702"/>
    <w:rsid w:val="00355A59"/>
    <w:rsid w:val="003952E1"/>
    <w:rsid w:val="00402C59"/>
    <w:rsid w:val="00447622"/>
    <w:rsid w:val="00452F34"/>
    <w:rsid w:val="00483815"/>
    <w:rsid w:val="004D006E"/>
    <w:rsid w:val="004D61C1"/>
    <w:rsid w:val="00515EEA"/>
    <w:rsid w:val="005A6AFE"/>
    <w:rsid w:val="005D36EA"/>
    <w:rsid w:val="005E4322"/>
    <w:rsid w:val="00607F2D"/>
    <w:rsid w:val="00626B42"/>
    <w:rsid w:val="006A08AD"/>
    <w:rsid w:val="006A7B56"/>
    <w:rsid w:val="006C53B5"/>
    <w:rsid w:val="00730A57"/>
    <w:rsid w:val="00743B6C"/>
    <w:rsid w:val="007641E3"/>
    <w:rsid w:val="00783D72"/>
    <w:rsid w:val="007A3219"/>
    <w:rsid w:val="007C1FCD"/>
    <w:rsid w:val="007E2338"/>
    <w:rsid w:val="00811A51"/>
    <w:rsid w:val="00821259"/>
    <w:rsid w:val="00834289"/>
    <w:rsid w:val="00845AD3"/>
    <w:rsid w:val="008D4134"/>
    <w:rsid w:val="008D6CA2"/>
    <w:rsid w:val="00924BB3"/>
    <w:rsid w:val="009440D9"/>
    <w:rsid w:val="009931E9"/>
    <w:rsid w:val="009A7A63"/>
    <w:rsid w:val="009C676D"/>
    <w:rsid w:val="00A15F51"/>
    <w:rsid w:val="00A409A5"/>
    <w:rsid w:val="00A46FF8"/>
    <w:rsid w:val="00A65981"/>
    <w:rsid w:val="00A73BDA"/>
    <w:rsid w:val="00A74AF9"/>
    <w:rsid w:val="00AC125F"/>
    <w:rsid w:val="00AC77F8"/>
    <w:rsid w:val="00AE263C"/>
    <w:rsid w:val="00AE4341"/>
    <w:rsid w:val="00AF4E81"/>
    <w:rsid w:val="00B038A6"/>
    <w:rsid w:val="00B04CC0"/>
    <w:rsid w:val="00B228D7"/>
    <w:rsid w:val="00B5275D"/>
    <w:rsid w:val="00B67835"/>
    <w:rsid w:val="00B87C09"/>
    <w:rsid w:val="00BE600D"/>
    <w:rsid w:val="00C00FD5"/>
    <w:rsid w:val="00C25F47"/>
    <w:rsid w:val="00C5731E"/>
    <w:rsid w:val="00C602E0"/>
    <w:rsid w:val="00C61DA2"/>
    <w:rsid w:val="00C70D06"/>
    <w:rsid w:val="00C91F4F"/>
    <w:rsid w:val="00CA50C8"/>
    <w:rsid w:val="00CA6A9F"/>
    <w:rsid w:val="00CB24F6"/>
    <w:rsid w:val="00CD2105"/>
    <w:rsid w:val="00D1304D"/>
    <w:rsid w:val="00D36669"/>
    <w:rsid w:val="00D51909"/>
    <w:rsid w:val="00DB2DA6"/>
    <w:rsid w:val="00DF2BFF"/>
    <w:rsid w:val="00DF61E6"/>
    <w:rsid w:val="00E1335A"/>
    <w:rsid w:val="00E177F9"/>
    <w:rsid w:val="00E253FE"/>
    <w:rsid w:val="00E41A20"/>
    <w:rsid w:val="00E625E1"/>
    <w:rsid w:val="00E74616"/>
    <w:rsid w:val="00E83EF1"/>
    <w:rsid w:val="00EB1374"/>
    <w:rsid w:val="00EB6A3F"/>
    <w:rsid w:val="00EC0137"/>
    <w:rsid w:val="00ED7498"/>
    <w:rsid w:val="00EE056C"/>
    <w:rsid w:val="00EE0FBB"/>
    <w:rsid w:val="00EE6F50"/>
    <w:rsid w:val="00F03B96"/>
    <w:rsid w:val="00F32C3A"/>
    <w:rsid w:val="00F46B7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2D3D2"/>
  <w15:docId w15:val="{1AA42068-196D-44F1-A06F-989FFA4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4D5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C77F8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paragraph" w:customStyle="1" w:styleId="Default">
    <w:name w:val="Default"/>
    <w:rsid w:val="00081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2485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Felícia Rosa Rocha da Silva</cp:lastModifiedBy>
  <cp:revision>27</cp:revision>
  <dcterms:created xsi:type="dcterms:W3CDTF">2021-09-30T17:18:00Z</dcterms:created>
  <dcterms:modified xsi:type="dcterms:W3CDTF">2021-11-04T18:39:00Z</dcterms:modified>
</cp:coreProperties>
</file>