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/>
      </w:tblPr>
      <w:tblGrid>
        <w:gridCol w:w="9124"/>
      </w:tblGrid>
      <w:tr w:rsidR="00EE0FBB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EE0FBB" w:rsidRDefault="00EE0FBB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9467FC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108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/>
      </w:tblPr>
      <w:tblGrid>
        <w:gridCol w:w="1985"/>
        <w:gridCol w:w="3242"/>
        <w:gridCol w:w="1448"/>
        <w:gridCol w:w="2539"/>
      </w:tblGrid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:rsidR="00EE0FBB" w:rsidRDefault="009467FC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9</w:t>
            </w:r>
            <w:proofErr w:type="gramEnd"/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setembro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2B111D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14</w:t>
            </w:r>
            <w:r w:rsidR="00EE0FBB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 às 1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8</w:t>
            </w:r>
            <w:r w:rsidR="00EE0FBB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:rsidR="00EE0FBB" w:rsidRDefault="009467FC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10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setembro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2B111D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14</w:t>
            </w:r>
            <w:r w:rsidR="00EE0FBB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 às 1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8</w:t>
            </w:r>
            <w:r w:rsidR="00EE0FBB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730A57" w:rsidP="009467FC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30A5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250"/>
        <w:gridCol w:w="2976"/>
      </w:tblGrid>
      <w:tr w:rsidR="00EE0FBB" w:rsidTr="000C1624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FE459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FE459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FE459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FE459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FE459E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FE459E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FE459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FE459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2F1A5A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F1A5A" w:rsidRDefault="002F1A5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F1A5A" w:rsidRPr="00FE459E" w:rsidRDefault="002F1A5A" w:rsidP="001F75E5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E459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Rubens Fernando Pereira de </w:t>
            </w:r>
            <w:proofErr w:type="spellStart"/>
            <w:r w:rsidRPr="00FE459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Camillo</w:t>
            </w:r>
            <w:proofErr w:type="spellEnd"/>
            <w:r w:rsidRPr="00FE459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(MS)</w:t>
            </w:r>
          </w:p>
          <w:p w:rsidR="002F1A5A" w:rsidRPr="00FE459E" w:rsidRDefault="002F1A5A" w:rsidP="001F75E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F1A5A" w:rsidRPr="00FE459E" w:rsidRDefault="002F1A5A" w:rsidP="001F75E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FE459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2F1A5A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F1A5A" w:rsidRDefault="002F1A5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F1A5A" w:rsidRPr="00FE459E" w:rsidRDefault="002F1A5A" w:rsidP="001F75E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FE459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FE459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F1A5A" w:rsidRPr="00FE459E" w:rsidRDefault="002F1A5A" w:rsidP="001F75E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FE459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459E" w:rsidTr="002F1A5A">
        <w:trPr>
          <w:trHeight w:hRule="exact" w:val="284"/>
        </w:trPr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FE459E" w:rsidRDefault="00FE459E" w:rsidP="00FE459E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E459E" w:rsidRPr="00FE459E" w:rsidRDefault="00FE459E" w:rsidP="00FE45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E459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Luciana </w:t>
            </w:r>
            <w:proofErr w:type="spellStart"/>
            <w:r w:rsidRPr="00FE459E">
              <w:rPr>
                <w:rFonts w:ascii="Times New Roman" w:eastAsia="Calibri" w:hAnsi="Times New Roman" w:cs="Times New Roman"/>
                <w:b w:val="0"/>
                <w:color w:val="auto"/>
              </w:rPr>
              <w:t>Rubino</w:t>
            </w:r>
            <w:proofErr w:type="spellEnd"/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E459E" w:rsidRPr="00FE459E" w:rsidRDefault="00FE459E" w:rsidP="00FE459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proofErr w:type="spellStart"/>
            <w:r w:rsidRPr="00FE459E">
              <w:rPr>
                <w:rFonts w:ascii="Times New Roman" w:eastAsia="Calibri" w:hAnsi="Times New Roman" w:cs="Times New Roman"/>
                <w:b w:val="0"/>
                <w:color w:val="auto"/>
              </w:rPr>
              <w:t>Assessora-chefe</w:t>
            </w:r>
            <w:proofErr w:type="spellEnd"/>
            <w:r w:rsidRPr="00FE459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AIP</w:t>
            </w:r>
          </w:p>
        </w:tc>
      </w:tr>
      <w:tr w:rsidR="00292E45" w:rsidTr="002F1A5A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292E45" w:rsidRPr="00002A0F" w:rsidRDefault="00292E45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  <w:r w:rsidRPr="000C1624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92E45" w:rsidRPr="00FE459E" w:rsidRDefault="00292E4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FE459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Claudia de Mattos Quaresma </w:t>
            </w:r>
          </w:p>
        </w:tc>
      </w:tr>
      <w:tr w:rsidR="00292E45" w:rsidTr="001F75E5">
        <w:trPr>
          <w:trHeight w:hRule="exact" w:val="284"/>
        </w:trPr>
        <w:tc>
          <w:tcPr>
            <w:tcW w:w="198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92E45" w:rsidRPr="00002A0F" w:rsidRDefault="00292E45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92E45" w:rsidRPr="00FE459E" w:rsidRDefault="00292E4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FE459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Jorge Antônio M. </w:t>
            </w:r>
            <w:proofErr w:type="gramStart"/>
            <w:r w:rsidRPr="00FE459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Moura</w:t>
            </w:r>
            <w:proofErr w:type="gramEnd"/>
          </w:p>
        </w:tc>
      </w:tr>
      <w:tr w:rsidR="00292E45" w:rsidTr="001F75E5">
        <w:trPr>
          <w:trHeight w:val="284"/>
        </w:trPr>
        <w:tc>
          <w:tcPr>
            <w:tcW w:w="198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92E45" w:rsidRPr="00FE459E" w:rsidRDefault="00292E45">
            <w:pPr>
              <w:spacing w:after="0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92E45" w:rsidRPr="00FE459E" w:rsidRDefault="00292E4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FE459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Eduardo de Oliveira Paes</w:t>
            </w:r>
          </w:p>
        </w:tc>
      </w:tr>
    </w:tbl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EE0FBB" w:rsidTr="004D006E">
        <w:tc>
          <w:tcPr>
            <w:tcW w:w="9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 w:rsidP="002F1A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da </w:t>
            </w:r>
            <w:r w:rsidR="009467FC" w:rsidRPr="002F1A5A">
              <w:rPr>
                <w:rFonts w:ascii="Times New Roman" w:eastAsia="Cambria" w:hAnsi="Times New Roman" w:cs="Times New Roman"/>
                <w:color w:val="auto"/>
              </w:rPr>
              <w:t>10</w:t>
            </w:r>
            <w:r w:rsidR="0028085B" w:rsidRPr="002F1A5A">
              <w:rPr>
                <w:rFonts w:ascii="Times New Roman" w:eastAsia="Cambria" w:hAnsi="Times New Roman" w:cs="Times New Roman"/>
                <w:color w:val="auto"/>
              </w:rPr>
              <w:t>7</w:t>
            </w:r>
            <w:r w:rsidRPr="002F1A5A">
              <w:rPr>
                <w:rFonts w:ascii="Times New Roman" w:eastAsia="Cambria" w:hAnsi="Times New Roman" w:cs="Times New Roman"/>
                <w:color w:val="auto"/>
              </w:rPr>
              <w:t xml:space="preserve">ª Reunião Ordinária </w:t>
            </w:r>
            <w:r w:rsidR="0028085B" w:rsidRPr="002F1A5A">
              <w:rPr>
                <w:rFonts w:ascii="Times New Roman" w:eastAsia="Cambria" w:hAnsi="Times New Roman" w:cs="Times New Roman"/>
                <w:color w:val="auto"/>
              </w:rPr>
              <w:t xml:space="preserve">e </w:t>
            </w:r>
            <w:r w:rsidR="002F1A5A" w:rsidRPr="002F1A5A">
              <w:rPr>
                <w:rFonts w:ascii="Times New Roman" w:eastAsia="Cambria" w:hAnsi="Times New Roman" w:cs="Times New Roman"/>
                <w:color w:val="auto"/>
              </w:rPr>
              <w:t xml:space="preserve">das </w:t>
            </w:r>
            <w:r w:rsidR="0028085B" w:rsidRPr="002F1A5A">
              <w:rPr>
                <w:rFonts w:ascii="Times New Roman" w:eastAsia="Cambria" w:hAnsi="Times New Roman" w:cs="Times New Roman"/>
                <w:bCs/>
                <w:color w:val="auto"/>
              </w:rPr>
              <w:t xml:space="preserve">16ª </w:t>
            </w:r>
            <w:r w:rsidR="002F1A5A" w:rsidRPr="002F1A5A">
              <w:rPr>
                <w:rFonts w:ascii="Times New Roman" w:eastAsia="Cambria" w:hAnsi="Times New Roman" w:cs="Times New Roman"/>
                <w:bCs/>
                <w:color w:val="auto"/>
              </w:rPr>
              <w:t>e 17ª Reuniões</w:t>
            </w:r>
            <w:r w:rsidR="0028085B" w:rsidRPr="002F1A5A">
              <w:rPr>
                <w:rFonts w:ascii="Times New Roman" w:eastAsia="Cambria" w:hAnsi="Times New Roman" w:cs="Times New Roman"/>
                <w:bCs/>
                <w:color w:val="auto"/>
              </w:rPr>
              <w:t xml:space="preserve"> Extraordinária</w:t>
            </w:r>
            <w:r w:rsidR="002F1A5A" w:rsidRPr="002F1A5A">
              <w:rPr>
                <w:rFonts w:ascii="Times New Roman" w:eastAsia="Cambria" w:hAnsi="Times New Roman" w:cs="Times New Roman"/>
                <w:bCs/>
                <w:color w:val="auto"/>
              </w:rPr>
              <w:t>s da CEP-CAU/BR</w:t>
            </w:r>
          </w:p>
        </w:tc>
      </w:tr>
      <w:tr w:rsidR="00EE0FBB" w:rsidTr="004D006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:rsidR="004D006E" w:rsidRDefault="004D006E" w:rsidP="004D006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1985"/>
        <w:gridCol w:w="7229"/>
      </w:tblGrid>
      <w:tr w:rsidR="004D006E" w:rsidTr="00E1335A">
        <w:tc>
          <w:tcPr>
            <w:tcW w:w="9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06E" w:rsidRDefault="004D006E" w:rsidP="001F75E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4D006E" w:rsidTr="00E1335A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06E" w:rsidRDefault="004D006E" w:rsidP="001F75E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06E" w:rsidRDefault="004D006E" w:rsidP="001F75E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2F1A5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 </w:t>
            </w:r>
            <w:r w:rsidR="00811A51" w:rsidRPr="002F1A5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</w:t>
            </w:r>
          </w:p>
        </w:tc>
      </w:tr>
      <w:tr w:rsidR="004D006E" w:rsidTr="00E1335A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06E" w:rsidRDefault="004D006E" w:rsidP="001F75E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06E" w:rsidRDefault="002F1A5A" w:rsidP="002F1A5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2F1A5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Mostrou aos conselheiros como será realizada a apresentação do projeto de resolução que altera a Resolução 51, programada pela presidência para ser pautada na Reunião Plenária Ampliada do dia 24/9/2021. </w:t>
            </w:r>
          </w:p>
        </w:tc>
      </w:tr>
    </w:tbl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:rsidR="00EE0FBB" w:rsidRDefault="00EE0FBB" w:rsidP="00C5731E">
      <w:pPr>
        <w:shd w:val="clear" w:color="auto" w:fill="D9D9D9"/>
        <w:spacing w:after="0" w:line="240" w:lineRule="auto"/>
        <w:ind w:right="-283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A53A1E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53A1E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53A1E" w:rsidRPr="001F75E5" w:rsidRDefault="00A53A1E" w:rsidP="00A53A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1F75E5"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proofErr w:type="spellStart"/>
            <w:r w:rsidRPr="001F75E5"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 w:rsidRPr="001F75E5">
              <w:rPr>
                <w:rFonts w:ascii="Times New Roman" w:eastAsia="Cambria" w:hAnsi="Times New Roman" w:cs="Times New Roman"/>
                <w:color w:val="auto"/>
              </w:rPr>
              <w:t xml:space="preserve"> 1361822 – CEAU </w:t>
            </w:r>
            <w:r w:rsidR="001F75E5" w:rsidRPr="001F75E5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encaminha estudo com considerações sobre o MEI aplicado à Arquitetura</w:t>
            </w:r>
          </w:p>
        </w:tc>
      </w:tr>
      <w:tr w:rsidR="00A53A1E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53A1E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53A1E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E664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A53A1E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53A1E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53A1E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EE0FBB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Pr="002F1A5A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Pr="002F1A5A" w:rsidRDefault="00EE0FB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F1A5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2F1A5A" w:rsidRPr="002F1A5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040</w:t>
            </w:r>
            <w:r w:rsidRPr="002F1A5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</w:t>
            </w:r>
            <w:r w:rsidR="005E4322" w:rsidRPr="002F1A5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21</w:t>
            </w:r>
            <w:r w:rsidRPr="002F1A5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:rsidR="00C14F1A" w:rsidRPr="00DC137E" w:rsidRDefault="00C14F1A" w:rsidP="00C14F1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lang w:eastAsia="pt-BR"/>
              </w:rPr>
              <w:t>1 - Informar ao CEAU-CAU/BR que:</w:t>
            </w:r>
          </w:p>
          <w:p w:rsidR="00C14F1A" w:rsidRPr="00DC137E" w:rsidRDefault="00C14F1A" w:rsidP="00B40770">
            <w:pPr>
              <w:pStyle w:val="PargrafodaLista"/>
              <w:numPr>
                <w:ilvl w:val="0"/>
                <w:numId w:val="1"/>
              </w:numPr>
              <w:ind w:left="318" w:hanging="357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proofErr w:type="gramStart"/>
            <w:r w:rsidRPr="00DC137E">
              <w:rPr>
                <w:rFonts w:ascii="Times New Roman" w:hAnsi="Times New Roman"/>
                <w:sz w:val="22"/>
                <w:szCs w:val="22"/>
                <w:lang w:eastAsia="pt-BR"/>
              </w:rPr>
              <w:t>as</w:t>
            </w:r>
            <w:proofErr w:type="gramEnd"/>
            <w:r w:rsidRPr="00DC137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Deliberações nº 18/2020 e 51/2020 da CEP-CAU/BR tratam, especificamente, de esclarecimentos e orientações aos CAU/UF quanto às condições e requisitos para o registro de pessoa jurídica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no CAU </w:t>
            </w:r>
            <w:r w:rsidRPr="00DC137E">
              <w:rPr>
                <w:rFonts w:ascii="Times New Roman" w:hAnsi="Times New Roman"/>
                <w:sz w:val="22"/>
                <w:szCs w:val="22"/>
                <w:lang w:eastAsia="pt-BR"/>
              </w:rPr>
              <w:t>como empresa de Arquitetura e Urbanismo, tendo como base a atual legislação que regulamenta o MEI – Microempreendedor Individual e os dispositivos previstos na Resolução CAU/BR nº 28, de 2012, vigente;</w:t>
            </w:r>
          </w:p>
          <w:p w:rsidR="00C14F1A" w:rsidRPr="00DC137E" w:rsidRDefault="00C14F1A" w:rsidP="00B40770">
            <w:pPr>
              <w:pStyle w:val="PargrafodaLista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proofErr w:type="gramStart"/>
            <w:r w:rsidRPr="00DC137E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proofErr w:type="gramEnd"/>
            <w:r w:rsidRPr="00DC137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tabela 3 do estudo feito pelo DIEESE sobre a quantidade de arquitetos e urbanistas por CAU/UF está divergente dos números de registros ativos, tanto de profissionais quanto de pessoas jurídicas, computados pelo CAU/BR por meio do SICCAU e que são atualizados diariamente e são disponibilizados no Portal da Transparência do CAU/BR, no link: </w:t>
            </w:r>
            <w:hyperlink r:id="rId7" w:history="1">
              <w:r w:rsidRPr="00DC137E">
                <w:rPr>
                  <w:rStyle w:val="Hyperlink"/>
                  <w:rFonts w:ascii="Times New Roman" w:hAnsi="Times New Roman"/>
                  <w:sz w:val="22"/>
                  <w:szCs w:val="22"/>
                  <w:lang w:eastAsia="pt-BR"/>
                </w:rPr>
                <w:t>https://transparencia.caubr.gov.br/registros/</w:t>
              </w:r>
            </w:hyperlink>
          </w:p>
          <w:p w:rsidR="00C14F1A" w:rsidRPr="00DC137E" w:rsidRDefault="00C14F1A" w:rsidP="00C14F1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lang w:eastAsia="pt-BR"/>
              </w:rPr>
              <w:t xml:space="preserve">2 – Recomendar à Presidência do CAU/BR que, em conjunto com a Assessoria Institucional e Parlamentar e Assessoria Jurídica do CAU/BR, seja elaborado um Projeto de Lei (PL) específico para contemplar e atender as necessidades dos Profissionais Liberais, como os arquitetos e urbanistas que possuem nível superior e são regulamentados por lei; </w:t>
            </w:r>
            <w:proofErr w:type="gramStart"/>
            <w:r w:rsidRPr="00DC137E">
              <w:rPr>
                <w:rFonts w:ascii="Times New Roman" w:hAnsi="Times New Roman"/>
                <w:b w:val="0"/>
                <w:lang w:eastAsia="pt-BR"/>
              </w:rPr>
              <w:t>e</w:t>
            </w:r>
            <w:proofErr w:type="gramEnd"/>
          </w:p>
          <w:p w:rsidR="00C14F1A" w:rsidRPr="00DC137E" w:rsidRDefault="00C14F1A" w:rsidP="00C14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hAnsi="Times New Roman"/>
                <w:b w:val="0"/>
                <w:lang w:eastAsia="pt-BR"/>
              </w:rPr>
              <w:lastRenderedPageBreak/>
              <w:t>3 - Encaminhar esta deliberação para verificação e tomada das seguintes providências, observado e cumprido o</w:t>
            </w:r>
            <w:r w:rsidRPr="00DC137E">
              <w:rPr>
                <w:rFonts w:ascii="Times New Roman" w:eastAsia="Times New Roman" w:hAnsi="Times New Roman"/>
                <w:b w:val="0"/>
                <w:lang w:eastAsia="pt-BR"/>
              </w:rPr>
              <w:t xml:space="preserve"> fluxo e prazos a seguir:</w:t>
            </w:r>
          </w:p>
          <w:tbl>
            <w:tblPr>
              <w:tblW w:w="6945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"/>
              <w:gridCol w:w="1304"/>
              <w:gridCol w:w="3402"/>
              <w:gridCol w:w="1701"/>
            </w:tblGrid>
            <w:tr w:rsidR="00C14F1A" w:rsidRPr="00DC137E" w:rsidTr="00B40770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C137E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C137E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C137E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C14F1A" w:rsidRPr="00DC137E" w:rsidTr="00B40770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>Comunicar a presidente e tramitar o protocolo para o CEAU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proofErr w:type="gramStart"/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>5</w:t>
                  </w:r>
                  <w:proofErr w:type="gramEnd"/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do recebimento</w:t>
                  </w:r>
                </w:p>
              </w:tc>
            </w:tr>
            <w:tr w:rsidR="00C14F1A" w:rsidRPr="00DC137E" w:rsidTr="00B40770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>Presidência/SGM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>Pautar na reunião do CEAU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DC137E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C137E">
                    <w:rPr>
                      <w:rFonts w:ascii="Times New Roman" w:hAnsi="Times New Roman"/>
                      <w:b w:val="0"/>
                      <w:lang w:eastAsia="pt-BR"/>
                    </w:rPr>
                    <w:t>A ser definida</w:t>
                  </w:r>
                </w:p>
              </w:tc>
            </w:tr>
          </w:tbl>
          <w:p w:rsidR="00EE0FBB" w:rsidRPr="00B40770" w:rsidRDefault="00C14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DC137E">
              <w:rPr>
                <w:rFonts w:ascii="Times New Roman" w:eastAsia="Times New Roman" w:hAnsi="Times New Roman"/>
                <w:b w:val="0"/>
                <w:lang w:eastAsia="pt-BR"/>
              </w:rPr>
              <w:t>4 - Solicitar a observação dos temas contidos nesta deliberação pelos demais setores e órgãos colegiados que possuem convergência com o assunto.</w:t>
            </w:r>
          </w:p>
        </w:tc>
      </w:tr>
    </w:tbl>
    <w:p w:rsidR="005D36EA" w:rsidRDefault="005D36EA" w:rsidP="005D36E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A53A1E" w:rsidTr="00A53A1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53A1E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53A1E" w:rsidRDefault="00A53A1E" w:rsidP="00A53A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</w:t>
            </w:r>
            <w:proofErr w:type="spellStart"/>
            <w:r>
              <w:rPr>
                <w:rFonts w:ascii="Times New Roman" w:hAnsi="Times New Roman"/>
              </w:rPr>
              <w:t>Siccau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14F1A">
              <w:rPr>
                <w:rFonts w:ascii="Times New Roman" w:hAnsi="Times New Roman"/>
              </w:rPr>
              <w:t xml:space="preserve">1138662 – </w:t>
            </w:r>
            <w:r w:rsidR="00C14F1A" w:rsidRPr="00C14F1A">
              <w:rPr>
                <w:rFonts w:ascii="Times New Roman" w:hAnsi="Times New Roman"/>
              </w:rPr>
              <w:t>CAU/PR solicita a</w:t>
            </w:r>
            <w:r w:rsidR="00C14F1A" w:rsidRPr="00C14F1A">
              <w:rPr>
                <w:rFonts w:eastAsia="Times New Roman"/>
                <w:color w:val="auto"/>
                <w:lang w:eastAsia="pt-BR"/>
              </w:rPr>
              <w:t xml:space="preserve"> </w:t>
            </w:r>
            <w:r w:rsidR="00C14F1A" w:rsidRPr="00C14F1A">
              <w:rPr>
                <w:rFonts w:ascii="Times New Roman" w:hAnsi="Times New Roman"/>
              </w:rPr>
              <w:t>criação de normas para orientação e fiscalização das atividades e de RRT de Arquitetura e Urbanismo</w:t>
            </w:r>
          </w:p>
        </w:tc>
      </w:tr>
      <w:tr w:rsidR="00A53A1E" w:rsidTr="00A53A1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53A1E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53A1E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215D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A53A1E" w:rsidTr="00A53A1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53A1E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A53A1E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Coordenadora Patrícia</w:t>
            </w:r>
          </w:p>
        </w:tc>
      </w:tr>
      <w:tr w:rsidR="005D36EA" w:rsidRPr="002F1A5A" w:rsidTr="00A53A1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36EA" w:rsidRPr="002F1A5A" w:rsidRDefault="005D36EA" w:rsidP="001F75E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2F06F9" w:rsidRPr="002F1A5A" w:rsidRDefault="002F06F9" w:rsidP="002F06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F1A5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C14F1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041</w:t>
            </w:r>
            <w:r w:rsidRPr="002F1A5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</w:t>
            </w:r>
          </w:p>
          <w:p w:rsidR="00C14F1A" w:rsidRPr="00B40770" w:rsidRDefault="00B40770" w:rsidP="00B40770">
            <w:pPr>
              <w:pStyle w:val="PargrafodaLista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I</w:t>
            </w:r>
            <w:r w:rsidR="00C14F1A" w:rsidRPr="00DA101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nformar à Presidência do CAU/PR, para orientação e esclarecimentos à Gerência Técnica e de Fiscalização do CAU/PR, que:</w:t>
            </w:r>
          </w:p>
          <w:p w:rsidR="00C14F1A" w:rsidRPr="006C05FB" w:rsidRDefault="00C14F1A" w:rsidP="00B40770">
            <w:pPr>
              <w:pStyle w:val="PargrafodaLista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C05FB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Pr="006C05FB">
              <w:rPr>
                <w:rFonts w:ascii="Times New Roman" w:hAnsi="Times New Roman"/>
                <w:sz w:val="22"/>
                <w:szCs w:val="22"/>
              </w:rPr>
              <w:t xml:space="preserve"> Resolução </w:t>
            </w:r>
            <w:r w:rsidRPr="00DA1018">
              <w:rPr>
                <w:rFonts w:ascii="Times New Roman" w:hAnsi="Times New Roman"/>
                <w:sz w:val="22"/>
                <w:szCs w:val="22"/>
              </w:rPr>
              <w:t>CAU/BR nº 91, de 9 de outubro de 2014,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A1018">
              <w:rPr>
                <w:rFonts w:ascii="Times New Roman" w:hAnsi="Times New Roman"/>
                <w:sz w:val="22"/>
                <w:szCs w:val="22"/>
              </w:rPr>
              <w:t>regulamenta os artigos 45 a 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DA1018">
              <w:rPr>
                <w:rFonts w:ascii="Times New Roman" w:hAnsi="Times New Roman"/>
                <w:sz w:val="22"/>
                <w:szCs w:val="22"/>
              </w:rPr>
              <w:t xml:space="preserve"> da Lei 12.378/2010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d</w:t>
            </w:r>
            <w:r w:rsidRPr="006C05FB">
              <w:rPr>
                <w:rFonts w:ascii="Times New Roman" w:hAnsi="Times New Roman"/>
                <w:sz w:val="22"/>
                <w:szCs w:val="22"/>
              </w:rPr>
              <w:t>ispõe sobre o Registro de Responsabilidade Técnica (RRT) referente a projetos, obras e demais serviços técnicos no âmbito da Arquitetura e Urb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anismo e dá outras providências, e portanto </w:t>
            </w:r>
            <w:r w:rsidRPr="00DA1018">
              <w:rPr>
                <w:rFonts w:ascii="Times New Roman" w:hAnsi="Times New Roman"/>
                <w:sz w:val="22"/>
                <w:szCs w:val="22"/>
              </w:rPr>
              <w:t>é o normativo vigente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que</w:t>
            </w:r>
            <w:r w:rsidRPr="00DA1018">
              <w:rPr>
                <w:rFonts w:ascii="Times New Roman" w:hAnsi="Times New Roman"/>
                <w:sz w:val="22"/>
                <w:szCs w:val="22"/>
              </w:rPr>
              <w:t xml:space="preserve"> estabelece as regras, condições, requisitos </w:t>
            </w:r>
            <w:r>
              <w:rPr>
                <w:rFonts w:ascii="Times New Roman" w:hAnsi="Times New Roman"/>
                <w:sz w:val="22"/>
                <w:szCs w:val="22"/>
              </w:rPr>
              <w:t>e orientações para realização de</w:t>
            </w:r>
            <w:r w:rsidRPr="00DA1018">
              <w:rPr>
                <w:rFonts w:ascii="Times New Roman" w:hAnsi="Times New Roman"/>
                <w:sz w:val="22"/>
                <w:szCs w:val="22"/>
              </w:rPr>
              <w:t xml:space="preserve"> RRT no CAU</w:t>
            </w:r>
          </w:p>
          <w:p w:rsidR="00C14F1A" w:rsidRPr="006C05FB" w:rsidRDefault="00C14F1A" w:rsidP="00B40770">
            <w:pPr>
              <w:pStyle w:val="PargrafodaLista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C05FB">
              <w:rPr>
                <w:rFonts w:ascii="Times New Roman" w:hAnsi="Times New Roman"/>
                <w:sz w:val="22"/>
                <w:szCs w:val="22"/>
              </w:rPr>
              <w:t>com</w:t>
            </w:r>
            <w:proofErr w:type="gramEnd"/>
            <w:r w:rsidRPr="006C05FB">
              <w:rPr>
                <w:rFonts w:ascii="Times New Roman" w:hAnsi="Times New Roman"/>
                <w:sz w:val="22"/>
                <w:szCs w:val="22"/>
              </w:rPr>
              <w:t xml:space="preserve"> base nos dispositivos da Lei 12.378/2010 e dos artigos 1º e 4º da Resolução </w:t>
            </w:r>
            <w:r w:rsidRPr="00DA1018">
              <w:rPr>
                <w:rFonts w:ascii="Times New Roman" w:hAnsi="Times New Roman"/>
                <w:sz w:val="22"/>
                <w:szCs w:val="22"/>
              </w:rPr>
              <w:t xml:space="preserve">CAU/BR nº </w:t>
            </w:r>
            <w:r w:rsidRPr="006C05FB">
              <w:rPr>
                <w:rFonts w:ascii="Times New Roman" w:hAnsi="Times New Roman"/>
                <w:sz w:val="22"/>
                <w:szCs w:val="22"/>
              </w:rPr>
              <w:t xml:space="preserve">91/2014, toda e qualquer atividade e serviço técnico de Arquitetura e Urbanismo, de responsabilidade de arquiteto e urbanista, </w:t>
            </w:r>
            <w:r>
              <w:rPr>
                <w:rFonts w:ascii="Times New Roman" w:hAnsi="Times New Roman"/>
                <w:sz w:val="22"/>
                <w:szCs w:val="22"/>
              </w:rPr>
              <w:t>está</w:t>
            </w:r>
            <w:r w:rsidRPr="006C05FB">
              <w:rPr>
                <w:rFonts w:ascii="Times New Roman" w:hAnsi="Times New Roman"/>
                <w:sz w:val="22"/>
                <w:szCs w:val="22"/>
              </w:rPr>
              <w:t xml:space="preserve"> sujeito ao RRT, independente do tipo ou dimensão da edificação ou espaço e ambiente, objeto do contrato; </w:t>
            </w:r>
          </w:p>
          <w:p w:rsidR="00C14F1A" w:rsidRDefault="00C14F1A" w:rsidP="00B40770">
            <w:pPr>
              <w:pStyle w:val="PargrafodaLista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proofErr w:type="gramStart"/>
            <w:r w:rsidRPr="006C05FB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Pr="006C05FB">
              <w:rPr>
                <w:rFonts w:ascii="Times New Roman" w:hAnsi="Times New Roman"/>
                <w:sz w:val="22"/>
                <w:szCs w:val="22"/>
              </w:rPr>
              <w:t xml:space="preserve"> Resolução CAU/BR nº 22, de 04 de maio de 2012, dispõe sobre a fiscalização do exercício profissional da Arquitetura e Urbanismo, os procedimentos para formalização, instrução e julgamento de processos por infração à legislação e a aplicação de penalidades, e dá outras providências”, é o normativo vigente que estabelece as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regras, </w:t>
            </w:r>
            <w:r w:rsidRPr="006C05FB">
              <w:rPr>
                <w:rFonts w:ascii="Times New Roman" w:hAnsi="Times New Roman"/>
                <w:sz w:val="22"/>
                <w:szCs w:val="22"/>
              </w:rPr>
              <w:t>orientações, condições e requisitos para atuação</w:t>
            </w:r>
            <w:r w:rsidRPr="006C05FB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das equipes de fiscalização dos CAU/UF e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essa norma</w:t>
            </w:r>
            <w:r w:rsidRPr="006C05FB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já possui a infração por “ausência de RRT” no rol das infrações dispostas no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seu art. 35;</w:t>
            </w:r>
          </w:p>
          <w:p w:rsidR="00C14F1A" w:rsidRDefault="00C14F1A" w:rsidP="00B40770">
            <w:pPr>
              <w:pStyle w:val="PargrafodaLista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91467">
              <w:rPr>
                <w:rFonts w:ascii="Times New Roman" w:hAnsi="Times New Roman"/>
                <w:sz w:val="22"/>
                <w:szCs w:val="22"/>
              </w:rPr>
              <w:t>o</w:t>
            </w:r>
            <w:proofErr w:type="gramEnd"/>
            <w:r w:rsidRPr="00591467">
              <w:rPr>
                <w:rFonts w:ascii="Times New Roman" w:hAnsi="Times New Roman"/>
                <w:sz w:val="22"/>
                <w:szCs w:val="22"/>
              </w:rPr>
              <w:t xml:space="preserve"> referido normativo sobre fiscalização foi revisado recentemente pela nova Resolução CAU/BR nº 198, publicada em 15 de dezembro de 2020, cujo processo de elaboração do anteprojeto em 2019 e do projeto em 2020, contou com a participação dos analistas e fiscais dos CAU/UF; e</w:t>
            </w:r>
          </w:p>
          <w:p w:rsidR="00C14F1A" w:rsidRPr="00591467" w:rsidRDefault="00C14F1A" w:rsidP="00B40770">
            <w:pPr>
              <w:pStyle w:val="PargrafodaLista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as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Resoluções CAU/BR</w:t>
            </w:r>
            <w:r w:rsidRPr="005914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acima citadas estão </w:t>
            </w:r>
            <w:r w:rsidRPr="00591467">
              <w:rPr>
                <w:rFonts w:ascii="Times New Roman" w:hAnsi="Times New Roman"/>
                <w:sz w:val="22"/>
                <w:szCs w:val="22"/>
              </w:rPr>
              <w:t>disponíve</w:t>
            </w:r>
            <w:r>
              <w:rPr>
                <w:rFonts w:ascii="Times New Roman" w:hAnsi="Times New Roman"/>
                <w:sz w:val="22"/>
                <w:szCs w:val="22"/>
              </w:rPr>
              <w:t>is</w:t>
            </w:r>
            <w:r w:rsidRPr="00591467">
              <w:rPr>
                <w:rFonts w:ascii="Times New Roman" w:hAnsi="Times New Roman"/>
                <w:sz w:val="22"/>
                <w:szCs w:val="22"/>
              </w:rPr>
              <w:t xml:space="preserve"> no Portal da Transparência do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site do </w:t>
            </w:r>
            <w:r w:rsidRPr="00591467">
              <w:rPr>
                <w:rFonts w:ascii="Times New Roman" w:hAnsi="Times New Roman"/>
                <w:sz w:val="22"/>
                <w:szCs w:val="22"/>
              </w:rPr>
              <w:t xml:space="preserve">CAU/BR, no link: </w:t>
            </w:r>
            <w:hyperlink r:id="rId8" w:history="1">
              <w:r w:rsidRPr="00591467">
                <w:rPr>
                  <w:rFonts w:ascii="Times New Roman" w:hAnsi="Times New Roman"/>
                  <w:bCs/>
                  <w:sz w:val="22"/>
                  <w:szCs w:val="22"/>
                  <w:u w:val="single"/>
                  <w:lang w:eastAsia="pt-BR"/>
                </w:rPr>
                <w:t>https://transparencia.caubr.gov.br/resolucao198/</w:t>
              </w:r>
            </w:hyperlink>
          </w:p>
          <w:p w:rsidR="00C14F1A" w:rsidRPr="00BA3352" w:rsidRDefault="00C14F1A" w:rsidP="00C14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BA3352">
              <w:rPr>
                <w:rFonts w:ascii="Times New Roman" w:hAnsi="Times New Roman"/>
                <w:b w:val="0"/>
                <w:lang w:eastAsia="pt-BR"/>
              </w:rPr>
              <w:t>2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BA3352">
              <w:rPr>
                <w:rFonts w:ascii="Times New Roman" w:hAnsi="Times New Roman"/>
                <w:b w:val="0"/>
                <w:lang w:eastAsia="pt-BR"/>
              </w:rPr>
              <w:t>-</w:t>
            </w:r>
            <w:r w:rsidR="00B40770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BA3352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BA3352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45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"/>
              <w:gridCol w:w="1447"/>
              <w:gridCol w:w="3259"/>
              <w:gridCol w:w="1701"/>
            </w:tblGrid>
            <w:tr w:rsidR="00C14F1A" w:rsidRPr="00BA3352" w:rsidTr="00B40770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BA3352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BA3352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A3352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BA3352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A3352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BA3352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A3352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C14F1A" w:rsidRPr="00BA3352" w:rsidTr="00B40770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BA3352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A335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BA3352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BA3352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A3352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BA3352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A3352">
                    <w:rPr>
                      <w:rFonts w:ascii="Times New Roman" w:hAnsi="Times New Roman"/>
                      <w:b w:val="0"/>
                      <w:lang w:eastAsia="pt-BR"/>
                    </w:rPr>
                    <w:t>Comunicar o gabinete e tramitar o protocolo para presidência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BA3352" w:rsidRDefault="00C14F1A" w:rsidP="00B407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10</w:t>
                  </w:r>
                  <w:r w:rsidRPr="00BA335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do recebimento</w:t>
                  </w:r>
                </w:p>
              </w:tc>
            </w:tr>
            <w:tr w:rsidR="00C14F1A" w:rsidRPr="00BA3352" w:rsidTr="00B40770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BA3352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A335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BA3352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BA3352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A3352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BA3352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A335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o 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Presidência d</w:t>
                  </w:r>
                  <w:r w:rsidRPr="00BA3352">
                    <w:rPr>
                      <w:rFonts w:ascii="Times New Roman" w:hAnsi="Times New Roman"/>
                      <w:b w:val="0"/>
                      <w:lang w:eastAsia="pt-BR"/>
                    </w:rPr>
                    <w:t>o CAU/PR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BA3352" w:rsidRDefault="00C14F1A" w:rsidP="00B407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A3352">
                    <w:rPr>
                      <w:rFonts w:ascii="Times New Roman" w:hAnsi="Times New Roman"/>
                      <w:b w:val="0"/>
                      <w:lang w:eastAsia="pt-BR"/>
                    </w:rPr>
                    <w:t>Até 15 dias do recebimento</w:t>
                  </w:r>
                </w:p>
              </w:tc>
            </w:tr>
          </w:tbl>
          <w:p w:rsidR="005D36EA" w:rsidRPr="00C14F1A" w:rsidRDefault="00B40770" w:rsidP="00B4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3</w:t>
            </w:r>
            <w:r w:rsidR="00C14F1A" w:rsidRPr="00BA3352">
              <w:rPr>
                <w:rFonts w:ascii="Times New Roman" w:eastAsia="Times New Roman" w:hAnsi="Times New Roman"/>
                <w:b w:val="0"/>
                <w:lang w:eastAsia="pt-BR"/>
              </w:rPr>
              <w:t xml:space="preserve"> - Solicitar a observação dos temas contidos nesta deliberação pelos demais setores e órgãos colegiados que possuem convergência com o assunto.</w:t>
            </w:r>
          </w:p>
        </w:tc>
      </w:tr>
    </w:tbl>
    <w:p w:rsidR="00EE0FBB" w:rsidRPr="002F1A5A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A53A1E" w:rsidRPr="002F1A5A" w:rsidTr="00020D6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53A1E" w:rsidRPr="002F1A5A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 w:rsidRPr="002F1A5A">
              <w:rPr>
                <w:rFonts w:ascii="Times New Roman" w:eastAsia="Cambria" w:hAnsi="Times New Roman" w:cs="Times New Roman"/>
                <w:color w:val="auto"/>
              </w:rPr>
              <w:t>3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53A1E" w:rsidRPr="002F1A5A" w:rsidRDefault="00A53A1E" w:rsidP="009D5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F1A5A">
              <w:rPr>
                <w:rFonts w:ascii="Times New Roman" w:hAnsi="Times New Roman"/>
              </w:rPr>
              <w:t xml:space="preserve">Protocolos </w:t>
            </w:r>
            <w:proofErr w:type="spellStart"/>
            <w:r w:rsidRPr="002F1A5A">
              <w:rPr>
                <w:rFonts w:ascii="Times New Roman" w:hAnsi="Times New Roman"/>
              </w:rPr>
              <w:t>Siccau</w:t>
            </w:r>
            <w:proofErr w:type="spellEnd"/>
            <w:r w:rsidRPr="002F1A5A">
              <w:rPr>
                <w:rFonts w:ascii="Times New Roman" w:hAnsi="Times New Roman"/>
              </w:rPr>
              <w:t xml:space="preserve"> 1228289 e 1228305 - Recursos em processo indeferido pelo CAU/MG para solicitação da certidão de acervo técnico CAT-A, pelos profissionais interessados Sabrina e Rafael:</w:t>
            </w:r>
          </w:p>
        </w:tc>
      </w:tr>
      <w:tr w:rsidR="00A53A1E" w:rsidRPr="002F1A5A" w:rsidTr="00020D6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53A1E" w:rsidRPr="002F1A5A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53A1E" w:rsidRPr="002F1A5A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A53A1E" w:rsidRPr="002F1A5A" w:rsidTr="00020D6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53A1E" w:rsidRPr="002F1A5A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53A1E" w:rsidRPr="002F1A5A" w:rsidRDefault="00A53A1E" w:rsidP="00A53A1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Coordenadora Patrícia</w:t>
            </w:r>
          </w:p>
        </w:tc>
      </w:tr>
      <w:tr w:rsidR="005E4322" w:rsidTr="00020D6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4322" w:rsidRPr="002F1A5A" w:rsidRDefault="005E4322" w:rsidP="001F75E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5E4322" w:rsidRDefault="00C14F1A" w:rsidP="00471FD6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</w:t>
            </w:r>
            <w:r w:rsidR="00471FD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 não apreciado</w:t>
            </w:r>
          </w:p>
        </w:tc>
      </w:tr>
    </w:tbl>
    <w:p w:rsidR="009467FC" w:rsidRDefault="009467FC" w:rsidP="00020D6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310589" w:rsidP="009D5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</w:t>
            </w:r>
            <w:proofErr w:type="spellStart"/>
            <w:r>
              <w:rPr>
                <w:rFonts w:ascii="Times New Roman" w:hAnsi="Times New Roman"/>
              </w:rPr>
              <w:t>Siccau</w:t>
            </w:r>
            <w:proofErr w:type="spellEnd"/>
            <w:r>
              <w:rPr>
                <w:rFonts w:ascii="Times New Roman" w:hAnsi="Times New Roman"/>
              </w:rPr>
              <w:t xml:space="preserve"> 1272202 – Conselheiro Federal </w:t>
            </w:r>
            <w:proofErr w:type="spellStart"/>
            <w:r>
              <w:rPr>
                <w:rFonts w:ascii="Times New Roman" w:hAnsi="Times New Roman"/>
              </w:rPr>
              <w:t>Matozalem</w:t>
            </w:r>
            <w:proofErr w:type="spellEnd"/>
            <w:r>
              <w:rPr>
                <w:rFonts w:ascii="Times New Roman" w:hAnsi="Times New Roman"/>
              </w:rPr>
              <w:t xml:space="preserve"> (TO) encaminha proposta</w:t>
            </w:r>
            <w:r w:rsidRPr="002D59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de alteração do RRT de equipe, regulamentado pela Res. 91, de forma que seja</w:t>
            </w:r>
            <w:r w:rsidRPr="002D59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realizado apenas um único RRT e cobrada apenas 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taxa para todos os arquitetos e urbanistas, corresponsáveis técnicos, pelo mesmo serviço e contrato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D5924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1F75E5" w:rsidP="0031058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020D6A" w:rsidRPr="002F1A5A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20D6A" w:rsidRPr="002F1A5A" w:rsidRDefault="00020D6A" w:rsidP="001F75E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20D6A" w:rsidRPr="002F1A5A" w:rsidRDefault="001F75E5" w:rsidP="002F06F9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</w:t>
            </w:r>
          </w:p>
        </w:tc>
      </w:tr>
    </w:tbl>
    <w:p w:rsidR="009467FC" w:rsidRPr="002F1A5A" w:rsidRDefault="009467FC" w:rsidP="009467F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310589" w:rsidRPr="002F1A5A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Pr="002F1A5A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 w:rsidRPr="002F1A5A">
              <w:rPr>
                <w:rFonts w:ascii="Times New Roman" w:eastAsia="Cambria" w:hAnsi="Times New Roman" w:cs="Times New Roman"/>
                <w:color w:val="auto"/>
              </w:rPr>
              <w:t>5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Pr="002F1A5A" w:rsidRDefault="00310589" w:rsidP="00C14F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proofErr w:type="spellStart"/>
            <w:r w:rsidRPr="002F1A5A"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 w:rsidRPr="002F1A5A">
              <w:rPr>
                <w:rFonts w:ascii="Times New Roman" w:eastAsia="Cambria" w:hAnsi="Times New Roman" w:cs="Times New Roman"/>
                <w:color w:val="auto"/>
              </w:rPr>
              <w:t xml:space="preserve"> 1342693 </w:t>
            </w:r>
            <w:r w:rsidRPr="00C14F1A">
              <w:rPr>
                <w:rFonts w:ascii="Times New Roman" w:eastAsia="Cambria" w:hAnsi="Times New Roman" w:cs="Times New Roman"/>
                <w:color w:val="auto"/>
              </w:rPr>
              <w:t xml:space="preserve">– </w:t>
            </w:r>
            <w:r w:rsidR="00C14F1A" w:rsidRPr="00C14F1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CAU/MG encaminha questionamento sobre a aplicação do limite de </w:t>
            </w:r>
            <w:proofErr w:type="gramStart"/>
            <w:r w:rsidR="00C14F1A" w:rsidRPr="00C14F1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3</w:t>
            </w:r>
            <w:proofErr w:type="gramEnd"/>
            <w:r w:rsidR="00C14F1A" w:rsidRPr="00C14F1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pessoas jurídicas por arquiteto e urbanista responsável aos Consórcio ou Sociedade de Propósito Específico, como dispõe a Resolução nº 28</w:t>
            </w:r>
            <w:r w:rsidR="00C14F1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/2012 do </w:t>
            </w:r>
            <w:r w:rsidR="00C14F1A" w:rsidRPr="00C14F1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CAU/BR</w:t>
            </w:r>
          </w:p>
        </w:tc>
      </w:tr>
      <w:tr w:rsidR="00310589" w:rsidRPr="002F1A5A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Pr="002F1A5A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Pr="002F1A5A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310589" w:rsidRPr="002F1A5A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Pr="002F1A5A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Pr="002F1A5A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9467FC" w:rsidRPr="002F1A5A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67FC" w:rsidRPr="002F1A5A" w:rsidRDefault="009467FC" w:rsidP="001F75E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2F1A5A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9467FC" w:rsidRPr="002F1A5A" w:rsidRDefault="001F75E5" w:rsidP="001F75E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042</w:t>
            </w:r>
            <w:r w:rsidR="009467FC" w:rsidRPr="002F1A5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</w:t>
            </w:r>
          </w:p>
          <w:p w:rsidR="00C14F1A" w:rsidRDefault="00C14F1A" w:rsidP="00C14F1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15DDC">
              <w:rPr>
                <w:rFonts w:ascii="Times New Roman" w:hAnsi="Times New Roman"/>
                <w:b w:val="0"/>
                <w:lang w:eastAsia="pt-BR"/>
              </w:rPr>
              <w:t xml:space="preserve">1 - Informar à Presidência </w:t>
            </w:r>
            <w:r>
              <w:rPr>
                <w:rFonts w:ascii="Times New Roman" w:hAnsi="Times New Roman"/>
                <w:b w:val="0"/>
                <w:lang w:eastAsia="pt-BR"/>
              </w:rPr>
              <w:t>e CEP do CAU/MG que para</w:t>
            </w:r>
            <w:r w:rsidRPr="00815DDC">
              <w:rPr>
                <w:rFonts w:ascii="Times New Roman" w:hAnsi="Times New Roman"/>
                <w:b w:val="0"/>
                <w:lang w:eastAsia="pt-BR"/>
              </w:rPr>
              <w:t xml:space="preserve"> o registro de Pessoas Jurídicas de Arqu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itetura e Urbanismo nos CAU/UF </w:t>
            </w:r>
            <w:r w:rsidRPr="00815DDC">
              <w:rPr>
                <w:rFonts w:ascii="Times New Roman" w:hAnsi="Times New Roman"/>
                <w:b w:val="0"/>
                <w:lang w:eastAsia="pt-BR"/>
              </w:rPr>
              <w:t>se aplicam o disposto nos artigos 10 e 17 da Resolução CAU/BR nº 28, de 2012</w:t>
            </w:r>
            <w:r>
              <w:rPr>
                <w:rFonts w:ascii="Times New Roman" w:hAnsi="Times New Roman"/>
                <w:b w:val="0"/>
                <w:lang w:eastAsia="pt-BR"/>
              </w:rPr>
              <w:t>,</w:t>
            </w:r>
            <w:r w:rsidRPr="00815DDC">
              <w:rPr>
                <w:rFonts w:ascii="Times New Roman" w:hAnsi="Times New Roman"/>
                <w:b w:val="0"/>
                <w:lang w:eastAsia="pt-BR"/>
              </w:rPr>
              <w:t xml:space="preserve"> a qualquer tipo de sociedade empresarial ou empresa, inclusive as do tipo Consórcio ou Sociedade de Propósito Específico (SPE);</w:t>
            </w:r>
          </w:p>
          <w:p w:rsidR="00C14F1A" w:rsidRDefault="00C14F1A" w:rsidP="00C14F1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2 - Informar que a Comissão em seu plano de trabalho, aprovado na Deliberação nº001/2021-CEP-CAU/BR, tem por objeto a revisão das Resoluções CAU/BR que tratam de registro de pessoa jurídica; </w:t>
            </w:r>
          </w:p>
          <w:p w:rsidR="00C14F1A" w:rsidRDefault="00C14F1A" w:rsidP="00C14F1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3 - Solicitar à Presidência do CAU/BR que encaminhe aos CAU/UF ofício, conforme minuta a ser enviada, para esclarecimentos a respeito de demandas em relação à limitação disposta no art. 10 da Resolução CAU/BR nº 28/2012;</w:t>
            </w:r>
          </w:p>
          <w:p w:rsidR="00C14F1A" w:rsidRPr="000309D6" w:rsidRDefault="00C14F1A" w:rsidP="00C14F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4</w:t>
            </w:r>
            <w:r w:rsidRPr="000309D6">
              <w:rPr>
                <w:rFonts w:ascii="Times New Roman" w:hAnsi="Times New Roman"/>
                <w:b w:val="0"/>
                <w:lang w:eastAsia="pt-BR"/>
              </w:rPr>
              <w:t xml:space="preserve"> - Encaminhar esta deliberação para verificação e tomada das seguintes providências, observado e cumprido o</w:t>
            </w:r>
            <w:r w:rsidRPr="000309D6">
              <w:rPr>
                <w:rFonts w:ascii="Times New Roman" w:eastAsia="Times New Roman" w:hAnsi="Times New Roman"/>
                <w:b w:val="0"/>
                <w:lang w:eastAsia="pt-BR"/>
              </w:rPr>
              <w:t xml:space="preserve"> fluxo e prazos a seguir:</w:t>
            </w:r>
          </w:p>
          <w:tbl>
            <w:tblPr>
              <w:tblW w:w="6945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"/>
              <w:gridCol w:w="1447"/>
              <w:gridCol w:w="3401"/>
              <w:gridCol w:w="1559"/>
            </w:tblGrid>
            <w:tr w:rsidR="00C14F1A" w:rsidRPr="000309D6" w:rsidTr="00B40770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09D6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09D6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09D6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C14F1A" w:rsidRPr="000309D6" w:rsidTr="00B40770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>Comunicar o gabinete e tramitar o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s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protocolo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s</w:t>
                  </w:r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para Presidência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>Até 10 dias</w:t>
                  </w:r>
                </w:p>
              </w:tc>
            </w:tr>
            <w:tr w:rsidR="00C14F1A" w:rsidRPr="000309D6" w:rsidTr="00B40770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- </w:t>
                  </w:r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o 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o </w:t>
                  </w:r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>CAU/MG</w:t>
                  </w:r>
                </w:p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- Enviar Ofício por protocolo para todos CAU/UF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4F1A" w:rsidRPr="000309D6" w:rsidRDefault="00C14F1A" w:rsidP="00D415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09D6">
                    <w:rPr>
                      <w:rFonts w:ascii="Times New Roman" w:hAnsi="Times New Roman"/>
                      <w:b w:val="0"/>
                      <w:lang w:eastAsia="pt-BR"/>
                    </w:rPr>
                    <w:t>Até 15 dias</w:t>
                  </w:r>
                </w:p>
              </w:tc>
            </w:tr>
          </w:tbl>
          <w:p w:rsidR="009467FC" w:rsidRPr="00C14F1A" w:rsidRDefault="00C14F1A" w:rsidP="001F75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5</w:t>
            </w:r>
            <w:r w:rsidRPr="00DC137E">
              <w:rPr>
                <w:rFonts w:ascii="Times New Roman" w:eastAsia="Times New Roman" w:hAnsi="Times New Roman"/>
                <w:b w:val="0"/>
                <w:lang w:eastAsia="pt-BR"/>
              </w:rPr>
              <w:t xml:space="preserve"> - Solicitar a observação dos temas contidos nesta deliberação pelos demais setores e órgãos colegiados que possuem convergência com o assunto.</w:t>
            </w:r>
          </w:p>
        </w:tc>
      </w:tr>
    </w:tbl>
    <w:p w:rsidR="009467FC" w:rsidRPr="002F1A5A" w:rsidRDefault="009467FC" w:rsidP="009467F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Pr="002F1A5A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 w:rsidRPr="002F1A5A">
              <w:rPr>
                <w:rFonts w:ascii="Times New Roman" w:eastAsia="Cambria" w:hAnsi="Times New Roman" w:cs="Times New Roman"/>
                <w:color w:val="auto"/>
              </w:rPr>
              <w:t>6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6E6385" w:rsidP="006E6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Discussão inicial sobre a programação </w:t>
            </w:r>
            <w:r w:rsidR="001F75E5"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</w:rPr>
              <w:t xml:space="preserve"> evento sobre fiscalização com os CAU/UF a ser realizado em novembro</w:t>
            </w:r>
          </w:p>
        </w:tc>
      </w:tr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Coordenadora Patrícia</w:t>
            </w:r>
          </w:p>
        </w:tc>
      </w:tr>
      <w:tr w:rsidR="009467FC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67FC" w:rsidRDefault="009467FC" w:rsidP="001F75E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1F75E5" w:rsidRPr="001F75E5" w:rsidRDefault="001F75E5" w:rsidP="00C944A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F75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Após ampla discussão, foi definida a minuta da programação </w:t>
            </w:r>
            <w:r w:rsidR="006E63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a data </w:t>
            </w:r>
            <w:r w:rsidRPr="001F75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</w:t>
            </w:r>
            <w:r w:rsidR="006E63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</w:t>
            </w:r>
            <w:r w:rsidR="006E6385" w:rsidRPr="001F75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lastRenderedPageBreak/>
              <w:t>16/11/2021</w:t>
            </w:r>
            <w:r w:rsidR="006E63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para realização d</w:t>
            </w:r>
            <w:r w:rsidRPr="001F75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 evento</w:t>
            </w:r>
            <w:r w:rsidR="006E63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que será virtual. Foram debatidos quais serão os assuntos a serem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abordado</w:t>
            </w:r>
            <w:r w:rsidR="006E63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s e quem serão os palestrantes e o tempo para cada um apresentar. Foi definido que será o </w:t>
            </w:r>
            <w:r w:rsidR="006E6385" w:rsidRPr="006E63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1º Encontro Temático</w:t>
            </w:r>
            <w:r w:rsidR="00904A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da CEP-CAU/BR com os CAU/UF em 2021 </w:t>
            </w:r>
            <w:r w:rsidR="006E6385" w:rsidRPr="006E63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 que o tema será “Fiscalização é Conciliação</w:t>
            </w:r>
            <w:r w:rsidR="00904A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”</w:t>
            </w:r>
            <w:r w:rsidR="006E6385" w:rsidRPr="006E63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e que na</w:t>
            </w:r>
            <w:r w:rsidR="006E63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próxima reunião ordinária, em </w:t>
            </w:r>
            <w:r w:rsidR="00C944A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8</w:t>
            </w:r>
            <w:r w:rsidR="006E63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/10/21 a Comissão irá analisar a programação final e deliberar a aprovação.</w:t>
            </w:r>
          </w:p>
        </w:tc>
      </w:tr>
    </w:tbl>
    <w:p w:rsidR="009467FC" w:rsidRDefault="009467FC" w:rsidP="009467F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7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310589" w:rsidP="00310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Apreciar Relatório e Voto - Processo de fiscalizaçã</w:t>
            </w:r>
            <w:r w:rsidR="00EB4C08">
              <w:rPr>
                <w:rFonts w:ascii="Times New Roman" w:hAnsi="Times New Roman"/>
              </w:rPr>
              <w:t xml:space="preserve">o em grau de recurso (nº 85) – </w:t>
            </w:r>
            <w:r>
              <w:rPr>
                <w:rFonts w:ascii="Times New Roman" w:hAnsi="Times New Roman"/>
              </w:rPr>
              <w:t xml:space="preserve">Protocolo nº </w:t>
            </w:r>
            <w:r w:rsidRPr="003D1565">
              <w:rPr>
                <w:rFonts w:ascii="Times New Roman" w:hAnsi="Times New Roman"/>
              </w:rPr>
              <w:t>1145869/2020</w:t>
            </w:r>
            <w:r w:rsidR="00EB4C08">
              <w:rPr>
                <w:rFonts w:ascii="Times New Roman" w:hAnsi="Times New Roman"/>
              </w:rPr>
              <w:t xml:space="preserve"> do CAU/RJ – Interessada PJ </w:t>
            </w:r>
            <w:r>
              <w:rPr>
                <w:rFonts w:ascii="Times New Roman" w:hAnsi="Times New Roman"/>
              </w:rPr>
              <w:t>José Claudionor</w:t>
            </w:r>
          </w:p>
        </w:tc>
      </w:tr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Coord. Patrícia</w:t>
            </w:r>
          </w:p>
        </w:tc>
      </w:tr>
      <w:tr w:rsidR="009467FC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67FC" w:rsidRDefault="009467FC" w:rsidP="001F75E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9467FC" w:rsidRPr="00C14F1A" w:rsidRDefault="00C14F1A" w:rsidP="0003728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Foi realiz</w:t>
            </w:r>
            <w:r w:rsidR="00B4077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ado</w:t>
            </w:r>
            <w:r w:rsidR="001F75E5" w:rsidRPr="00C14F1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o relato e discussão sobre o processo, e a</w:t>
            </w:r>
            <w:r w:rsidR="0003728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 final a </w:t>
            </w:r>
            <w:r w:rsidR="001F75E5" w:rsidRPr="00C14F1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relato</w:t>
            </w:r>
            <w:r w:rsidR="00B4077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ra </w:t>
            </w:r>
            <w:r w:rsidR="0003728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informou que irá</w:t>
            </w:r>
            <w:r w:rsidR="00B4077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revisar e finalizar o </w:t>
            </w:r>
            <w:r w:rsidR="0003728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texto do seu </w:t>
            </w:r>
            <w:r w:rsidR="00B4077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rela</w:t>
            </w:r>
            <w:r w:rsidR="001F75E5" w:rsidRPr="00C14F1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tório e voto para apresentar e deliberar na próxima reunião extraordinária</w:t>
            </w:r>
            <w:r w:rsidR="00B4077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03728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(virtual) </w:t>
            </w:r>
            <w:r w:rsidR="00B4077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da comissão, </w:t>
            </w:r>
            <w:r w:rsidR="0003728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programada</w:t>
            </w:r>
            <w:r w:rsidR="00B4077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1F75E5" w:rsidRPr="00C14F1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para o dia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27/9/2021</w:t>
            </w:r>
            <w:r w:rsidR="0003728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no período da tarde.</w:t>
            </w:r>
          </w:p>
        </w:tc>
      </w:tr>
    </w:tbl>
    <w:p w:rsidR="009467FC" w:rsidRDefault="009467FC" w:rsidP="009467F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8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310589" w:rsidP="00310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Apreciar Relatório e Voto - Processo de fiscalização em grau de recurso (nº 86) –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Protocolo nº 1177145/2020 do CAU/RJ – Interessada PJ Oca</w:t>
            </w:r>
          </w:p>
        </w:tc>
      </w:tr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310589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10589" w:rsidRDefault="00310589" w:rsidP="0031058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Cons. Alice</w:t>
            </w:r>
          </w:p>
        </w:tc>
      </w:tr>
      <w:tr w:rsidR="009467FC" w:rsidTr="001F75E5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67FC" w:rsidRDefault="009467FC" w:rsidP="001F75E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9467FC" w:rsidRDefault="002F1A5A" w:rsidP="002F1A5A">
            <w:pPr>
              <w:spacing w:after="0" w:line="240" w:lineRule="auto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2F1A5A">
              <w:rPr>
                <w:rFonts w:ascii="Times New Roman" w:eastAsia="Cambria" w:hAnsi="Times New Roman" w:cs="Times New Roman"/>
                <w:b w:val="0"/>
                <w:color w:val="auto"/>
              </w:rPr>
              <w:t>Item não apreciado</w:t>
            </w:r>
          </w:p>
        </w:tc>
      </w:tr>
    </w:tbl>
    <w:p w:rsidR="009467FC" w:rsidRDefault="009467FC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5731E" w:rsidRPr="0030689E" w:rsidRDefault="00E41A20" w:rsidP="0030689E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D576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proofErr w:type="gramStart"/>
      <w:r w:rsidR="0030689E" w:rsidRPr="009D576D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proofErr w:type="gramEnd"/>
      <w:r w:rsidRPr="009D576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310589" w:rsidRPr="009D576D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Pr="009D576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tbl>
      <w:tblPr>
        <w:tblW w:w="9180" w:type="dxa"/>
        <w:tblLayout w:type="fixed"/>
        <w:tblLook w:val="04A0"/>
      </w:tblPr>
      <w:tblGrid>
        <w:gridCol w:w="4590"/>
        <w:gridCol w:w="4590"/>
      </w:tblGrid>
      <w:tr w:rsidR="0030689E" w:rsidRPr="00A15F51" w:rsidTr="00C832D9">
        <w:trPr>
          <w:trHeight w:val="865"/>
        </w:trPr>
        <w:tc>
          <w:tcPr>
            <w:tcW w:w="4590" w:type="dxa"/>
          </w:tcPr>
          <w:p w:rsidR="00B82824" w:rsidRPr="00A15F51" w:rsidRDefault="00B82824" w:rsidP="00B828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30689E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9D576D" w:rsidRPr="00A15F51" w:rsidRDefault="009D576D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30689E" w:rsidRPr="00A15F51" w:rsidRDefault="0030689E" w:rsidP="00C832D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:rsidR="0030689E" w:rsidRPr="00A15F51" w:rsidRDefault="0030689E" w:rsidP="00C832D9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auto"/>
              </w:rPr>
              <w:t>PATRÍCIA S</w:t>
            </w:r>
            <w:r w:rsidR="00B82824">
              <w:rPr>
                <w:rFonts w:ascii="Times New Roman" w:eastAsia="Cambria" w:hAnsi="Times New Roman" w:cs="Times New Roman"/>
                <w:color w:val="auto"/>
              </w:rPr>
              <w:t>ILVA</w:t>
            </w:r>
            <w:r w:rsidRPr="00A15F51">
              <w:rPr>
                <w:rFonts w:ascii="Times New Roman" w:eastAsia="Cambria" w:hAnsi="Times New Roman" w:cs="Times New Roman"/>
                <w:color w:val="auto"/>
              </w:rPr>
              <w:t xml:space="preserve"> LUZ DE MACEDO</w:t>
            </w:r>
          </w:p>
          <w:p w:rsidR="0030689E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</w:p>
          <w:p w:rsidR="00B82824" w:rsidRDefault="00B82824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B82824" w:rsidRPr="00A15F51" w:rsidRDefault="00B82824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91" w:type="dxa"/>
          </w:tcPr>
          <w:p w:rsidR="0030689E" w:rsidRPr="00A15F51" w:rsidRDefault="0030689E" w:rsidP="00B828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30689E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9D576D" w:rsidRPr="00A15F51" w:rsidRDefault="009D576D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000000"/>
              </w:rPr>
              <w:t xml:space="preserve">ANA CRISTINA LIMA B. DA </w:t>
            </w:r>
            <w:proofErr w:type="gramStart"/>
            <w:r w:rsidRPr="00A15F51">
              <w:rPr>
                <w:rFonts w:ascii="Times New Roman" w:eastAsia="Cambria" w:hAnsi="Times New Roman" w:cs="Times New Roman"/>
                <w:color w:val="000000"/>
              </w:rPr>
              <w:t>SILVA</w:t>
            </w:r>
            <w:proofErr w:type="gramEnd"/>
            <w:r w:rsidRPr="00A15F5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A15F51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30689E" w:rsidRPr="00A15F51" w:rsidTr="00C832D9">
        <w:trPr>
          <w:trHeight w:val="710"/>
        </w:trPr>
        <w:tc>
          <w:tcPr>
            <w:tcW w:w="4590" w:type="dxa"/>
          </w:tcPr>
          <w:p w:rsidR="0030689E" w:rsidRPr="00A15F51" w:rsidRDefault="0030689E" w:rsidP="00C832D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ALICE DA SILVA RODRIGUES ROSA</w:t>
            </w:r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A15F51">
              <w:rPr>
                <w:rFonts w:ascii="Times New Roman" w:eastAsia="Calibri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A15F51">
              <w:rPr>
                <w:rFonts w:ascii="Times New Roman" w:eastAsia="Calibri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4591" w:type="dxa"/>
          </w:tcPr>
          <w:p w:rsidR="0030689E" w:rsidRPr="00A15F51" w:rsidRDefault="0030689E" w:rsidP="00C832D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</w:p>
          <w:p w:rsidR="0030689E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A15F51">
              <w:rPr>
                <w:rFonts w:ascii="Times New Roman" w:eastAsia="Calibri" w:hAnsi="Times New Roman" w:cs="Times New Roman"/>
                <w:b w:val="0"/>
                <w:caps/>
                <w:color w:val="auto"/>
                <w:spacing w:val="4"/>
              </w:rPr>
              <w:t xml:space="preserve"> </w:t>
            </w:r>
            <w:proofErr w:type="gramStart"/>
            <w:r w:rsidRPr="00A15F51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Membro</w:t>
            </w:r>
            <w:proofErr w:type="gramEnd"/>
          </w:p>
          <w:p w:rsidR="00B82824" w:rsidRPr="00A15F51" w:rsidRDefault="00B82824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aps/>
                <w:color w:val="auto"/>
                <w:spacing w:val="4"/>
                <w:highlight w:val="yellow"/>
              </w:rPr>
            </w:pPr>
          </w:p>
        </w:tc>
      </w:tr>
      <w:tr w:rsidR="0030689E" w:rsidRPr="00A15F51" w:rsidTr="00C832D9">
        <w:trPr>
          <w:trHeight w:val="2022"/>
        </w:trPr>
        <w:tc>
          <w:tcPr>
            <w:tcW w:w="4590" w:type="dxa"/>
          </w:tcPr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30689E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JORGE GUIMARÃES DE MOURA</w:t>
            </w:r>
          </w:p>
          <w:p w:rsidR="0030689E" w:rsidRPr="00A15F51" w:rsidRDefault="00FC5C68" w:rsidP="00C83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 Técnic</w:t>
            </w:r>
            <w:r w:rsidR="00CF3CA5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o</w:t>
            </w:r>
            <w:bookmarkStart w:id="0" w:name="_GoBack"/>
            <w:bookmarkEnd w:id="0"/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91" w:type="dxa"/>
          </w:tcPr>
          <w:p w:rsidR="0030689E" w:rsidRPr="00A15F51" w:rsidRDefault="0030689E" w:rsidP="00C832D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30689E" w:rsidRPr="00A15F51" w:rsidRDefault="0030689E" w:rsidP="00C832D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auto"/>
              </w:rPr>
              <w:t>CLAUDIA DE MATTOS QUARESMA</w:t>
            </w:r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Assessora Técnica</w:t>
            </w:r>
          </w:p>
          <w:p w:rsidR="0030689E" w:rsidRPr="00A15F51" w:rsidRDefault="0030689E" w:rsidP="00C832D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:rsidR="0030689E" w:rsidRPr="00A15F51" w:rsidRDefault="0030689E" w:rsidP="00C832D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:rsidR="0030689E" w:rsidRPr="00A15F51" w:rsidRDefault="0030689E" w:rsidP="00C832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</w:p>
        </w:tc>
      </w:tr>
    </w:tbl>
    <w:p w:rsidR="00C5731E" w:rsidRDefault="00C5731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5731E" w:rsidRDefault="00C5731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5731E" w:rsidRDefault="00C5731E" w:rsidP="00B40770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:rsidR="00B40770" w:rsidRDefault="00B40770" w:rsidP="00B40770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:rsidR="00C5731E" w:rsidRDefault="00C5731E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sectPr w:rsidR="00C5731E" w:rsidSect="009A7A63">
      <w:headerReference w:type="default" r:id="rId9"/>
      <w:footerReference w:type="default" r:id="rId10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A3" w:rsidRDefault="00A120A3" w:rsidP="00783D72">
      <w:pPr>
        <w:spacing w:after="0" w:line="240" w:lineRule="auto"/>
      </w:pPr>
      <w:r>
        <w:separator/>
      </w:r>
    </w:p>
  </w:endnote>
  <w:endnote w:type="continuationSeparator" w:id="0">
    <w:p w:rsidR="00A120A3" w:rsidRDefault="00A120A3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1F75E5" w:rsidRPr="00C25F47" w:rsidRDefault="001F75E5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A1E2C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EA1E2C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C944A8">
          <w:rPr>
            <w:rFonts w:ascii="Arial" w:hAnsi="Arial" w:cs="Arial"/>
            <w:b/>
            <w:bCs/>
            <w:noProof/>
            <w:color w:val="008080"/>
          </w:rPr>
          <w:t>4</w:t>
        </w:r>
        <w:r w:rsidR="00EA1E2C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1F75E5" w:rsidRPr="00C25F47" w:rsidRDefault="001F75E5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A3" w:rsidRDefault="00A120A3" w:rsidP="00783D72">
      <w:pPr>
        <w:spacing w:after="0" w:line="240" w:lineRule="auto"/>
      </w:pPr>
      <w:r>
        <w:separator/>
      </w:r>
    </w:p>
  </w:footnote>
  <w:footnote w:type="continuationSeparator" w:id="0">
    <w:p w:rsidR="00A120A3" w:rsidRDefault="00A120A3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E5" w:rsidRDefault="001F75E5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276"/>
    <w:multiLevelType w:val="hybridMultilevel"/>
    <w:tmpl w:val="BFC81512"/>
    <w:lvl w:ilvl="0" w:tplc="F6F25B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2214A4"/>
    <w:multiLevelType w:val="hybridMultilevel"/>
    <w:tmpl w:val="E34C61A4"/>
    <w:lvl w:ilvl="0" w:tplc="70D89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F1B18"/>
    <w:multiLevelType w:val="hybridMultilevel"/>
    <w:tmpl w:val="5C5A6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02A0F"/>
    <w:rsid w:val="00020D6A"/>
    <w:rsid w:val="00021B7F"/>
    <w:rsid w:val="00037286"/>
    <w:rsid w:val="000C1624"/>
    <w:rsid w:val="000E6864"/>
    <w:rsid w:val="000F4297"/>
    <w:rsid w:val="0010609F"/>
    <w:rsid w:val="00111CC9"/>
    <w:rsid w:val="001262A7"/>
    <w:rsid w:val="001276AD"/>
    <w:rsid w:val="00193E0F"/>
    <w:rsid w:val="00195BE4"/>
    <w:rsid w:val="001C381B"/>
    <w:rsid w:val="001F75E5"/>
    <w:rsid w:val="00250E3A"/>
    <w:rsid w:val="0028085B"/>
    <w:rsid w:val="0028687A"/>
    <w:rsid w:val="00292E45"/>
    <w:rsid w:val="002A57DD"/>
    <w:rsid w:val="002B111D"/>
    <w:rsid w:val="002F06F9"/>
    <w:rsid w:val="002F1A5A"/>
    <w:rsid w:val="0030689E"/>
    <w:rsid w:val="00310589"/>
    <w:rsid w:val="00331B4E"/>
    <w:rsid w:val="003D1644"/>
    <w:rsid w:val="00402C59"/>
    <w:rsid w:val="00471FD6"/>
    <w:rsid w:val="004C4AB2"/>
    <w:rsid w:val="004D006E"/>
    <w:rsid w:val="00515EEA"/>
    <w:rsid w:val="005A4922"/>
    <w:rsid w:val="005D36EA"/>
    <w:rsid w:val="005E4322"/>
    <w:rsid w:val="006154A7"/>
    <w:rsid w:val="0061569B"/>
    <w:rsid w:val="006A7B56"/>
    <w:rsid w:val="006C53B5"/>
    <w:rsid w:val="006E6385"/>
    <w:rsid w:val="00704969"/>
    <w:rsid w:val="00730A57"/>
    <w:rsid w:val="007759DA"/>
    <w:rsid w:val="00783D72"/>
    <w:rsid w:val="007E2338"/>
    <w:rsid w:val="00811A51"/>
    <w:rsid w:val="00821259"/>
    <w:rsid w:val="0083176A"/>
    <w:rsid w:val="00834289"/>
    <w:rsid w:val="008E5013"/>
    <w:rsid w:val="00904A7E"/>
    <w:rsid w:val="009467FC"/>
    <w:rsid w:val="009931E9"/>
    <w:rsid w:val="009A7A63"/>
    <w:rsid w:val="009C676D"/>
    <w:rsid w:val="009D576D"/>
    <w:rsid w:val="00A120A3"/>
    <w:rsid w:val="00A36196"/>
    <w:rsid w:val="00A409A5"/>
    <w:rsid w:val="00A46FF8"/>
    <w:rsid w:val="00A53229"/>
    <w:rsid w:val="00A53A1E"/>
    <w:rsid w:val="00A65981"/>
    <w:rsid w:val="00B14AEE"/>
    <w:rsid w:val="00B40770"/>
    <w:rsid w:val="00B5275D"/>
    <w:rsid w:val="00B67835"/>
    <w:rsid w:val="00B82824"/>
    <w:rsid w:val="00C00FD5"/>
    <w:rsid w:val="00C14F1A"/>
    <w:rsid w:val="00C24767"/>
    <w:rsid w:val="00C25F47"/>
    <w:rsid w:val="00C5731E"/>
    <w:rsid w:val="00C91F4F"/>
    <w:rsid w:val="00C944A8"/>
    <w:rsid w:val="00CA6A9F"/>
    <w:rsid w:val="00CB69AC"/>
    <w:rsid w:val="00CD7491"/>
    <w:rsid w:val="00CF3CA5"/>
    <w:rsid w:val="00D36669"/>
    <w:rsid w:val="00D556A3"/>
    <w:rsid w:val="00DB2DA6"/>
    <w:rsid w:val="00DF61E6"/>
    <w:rsid w:val="00E03FBD"/>
    <w:rsid w:val="00E1335A"/>
    <w:rsid w:val="00E253FE"/>
    <w:rsid w:val="00E41A20"/>
    <w:rsid w:val="00E625E1"/>
    <w:rsid w:val="00E83EF1"/>
    <w:rsid w:val="00EA1E2C"/>
    <w:rsid w:val="00EB1374"/>
    <w:rsid w:val="00EB4C08"/>
    <w:rsid w:val="00EB6A3F"/>
    <w:rsid w:val="00EC0137"/>
    <w:rsid w:val="00ED7498"/>
    <w:rsid w:val="00EE0FBB"/>
    <w:rsid w:val="00EE6F50"/>
    <w:rsid w:val="00F0125C"/>
    <w:rsid w:val="00F32C3A"/>
    <w:rsid w:val="00F626B7"/>
    <w:rsid w:val="00FC5C68"/>
    <w:rsid w:val="00FE459E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14F1A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14F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caubr.gov.br/resolucao1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parencia.caubr.gov.br/registr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1486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Claudia de M. Quaresma</cp:lastModifiedBy>
  <cp:revision>74</cp:revision>
  <dcterms:created xsi:type="dcterms:W3CDTF">2020-09-08T19:42:00Z</dcterms:created>
  <dcterms:modified xsi:type="dcterms:W3CDTF">2021-10-07T12:59:00Z</dcterms:modified>
</cp:coreProperties>
</file>